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77D57" w14:textId="77777777" w:rsidR="007107DD" w:rsidRPr="00926397" w:rsidRDefault="005F644A" w:rsidP="005F644A">
      <w:pPr>
        <w:spacing w:before="94" w:after="0" w:line="337" w:lineRule="exact"/>
        <w:ind w:right="-20"/>
        <w:rPr>
          <w:b/>
          <w:sz w:val="14"/>
          <w:szCs w:val="14"/>
        </w:rPr>
      </w:pPr>
      <w:r w:rsidRPr="00926397">
        <w:rPr>
          <w:rFonts w:ascii="Calibri" w:eastAsia="Calibri" w:hAnsi="Calibri" w:cs="Calibri"/>
          <w:b/>
          <w:noProof/>
          <w:sz w:val="28"/>
          <w:szCs w:val="28"/>
        </w:rPr>
        <w:drawing>
          <wp:anchor distT="0" distB="0" distL="114300" distR="114300" simplePos="0" relativeHeight="251659776" behindDoc="0" locked="0" layoutInCell="1" allowOverlap="1" wp14:anchorId="2CFBBF26" wp14:editId="50E0D205">
            <wp:simplePos x="0" y="0"/>
            <wp:positionH relativeFrom="column">
              <wp:posOffset>68580</wp:posOffset>
            </wp:positionH>
            <wp:positionV relativeFrom="paragraph">
              <wp:posOffset>-66675</wp:posOffset>
            </wp:positionV>
            <wp:extent cx="16764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BG logo squares.png"/>
                    <pic:cNvPicPr/>
                  </pic:nvPicPr>
                  <pic:blipFill>
                    <a:blip r:embed="rId7">
                      <a:extLst>
                        <a:ext uri="{28A0092B-C50C-407E-A947-70E740481C1C}">
                          <a14:useLocalDpi xmlns:a14="http://schemas.microsoft.com/office/drawing/2010/main" val="0"/>
                        </a:ext>
                      </a:extLst>
                    </a:blip>
                    <a:stretch>
                      <a:fillRect/>
                    </a:stretch>
                  </pic:blipFill>
                  <pic:spPr>
                    <a:xfrm>
                      <a:off x="0" y="0"/>
                      <a:ext cx="1676400" cy="609600"/>
                    </a:xfrm>
                    <a:prstGeom prst="rect">
                      <a:avLst/>
                    </a:prstGeom>
                  </pic:spPr>
                </pic:pic>
              </a:graphicData>
            </a:graphic>
          </wp:anchor>
        </w:drawing>
      </w:r>
      <w:r w:rsidRPr="00926397">
        <w:rPr>
          <w:rFonts w:ascii="Calibri" w:eastAsia="Calibri" w:hAnsi="Calibri" w:cs="Calibri"/>
          <w:b/>
          <w:sz w:val="28"/>
          <w:szCs w:val="28"/>
        </w:rPr>
        <w:t>A</w:t>
      </w:r>
      <w:r w:rsidR="00487A5C" w:rsidRPr="00926397">
        <w:rPr>
          <w:rFonts w:ascii="Calibri" w:eastAsia="Calibri" w:hAnsi="Calibri" w:cs="Calibri"/>
          <w:b/>
          <w:sz w:val="28"/>
          <w:szCs w:val="28"/>
        </w:rPr>
        <w:t>B</w:t>
      </w:r>
      <w:r w:rsidR="00752492" w:rsidRPr="00926397">
        <w:rPr>
          <w:rFonts w:ascii="Calibri" w:eastAsia="Calibri" w:hAnsi="Calibri" w:cs="Calibri"/>
          <w:b/>
          <w:sz w:val="28"/>
          <w:szCs w:val="28"/>
        </w:rPr>
        <w:t>104</w:t>
      </w:r>
      <w:r w:rsidR="00487A5C" w:rsidRPr="00926397">
        <w:rPr>
          <w:rFonts w:ascii="Calibri" w:eastAsia="Calibri" w:hAnsi="Calibri" w:cs="Calibri"/>
          <w:b/>
          <w:spacing w:val="-6"/>
          <w:sz w:val="28"/>
          <w:szCs w:val="28"/>
        </w:rPr>
        <w:t xml:space="preserve"> </w:t>
      </w:r>
      <w:r w:rsidR="00487A5C" w:rsidRPr="00926397">
        <w:rPr>
          <w:rFonts w:ascii="Calibri" w:eastAsia="Calibri" w:hAnsi="Calibri" w:cs="Calibri"/>
          <w:b/>
          <w:sz w:val="28"/>
          <w:szCs w:val="28"/>
        </w:rPr>
        <w:t>Adult Education Block Grant</w:t>
      </w:r>
      <w:r w:rsidR="00487A5C" w:rsidRPr="00926397">
        <w:rPr>
          <w:rFonts w:ascii="Calibri" w:eastAsia="Calibri" w:hAnsi="Calibri" w:cs="Calibri"/>
          <w:b/>
          <w:spacing w:val="-6"/>
          <w:sz w:val="28"/>
          <w:szCs w:val="28"/>
        </w:rPr>
        <w:t xml:space="preserve"> </w:t>
      </w:r>
      <w:r w:rsidR="00752492" w:rsidRPr="00926397">
        <w:rPr>
          <w:rFonts w:ascii="Calibri" w:eastAsia="Calibri" w:hAnsi="Calibri" w:cs="Calibri"/>
          <w:b/>
          <w:sz w:val="28"/>
          <w:szCs w:val="28"/>
        </w:rPr>
        <w:t>-</w:t>
      </w:r>
      <w:r w:rsidR="00752492" w:rsidRPr="00926397">
        <w:rPr>
          <w:rFonts w:ascii="Calibri" w:eastAsia="Calibri" w:hAnsi="Calibri" w:cs="Calibri"/>
          <w:b/>
          <w:sz w:val="28"/>
          <w:szCs w:val="28"/>
        </w:rPr>
        <w:br/>
        <w:t xml:space="preserve">Three-Year Consortia Plan Update from AB86 Final </w:t>
      </w:r>
      <w:r w:rsidR="0021017B" w:rsidRPr="00926397">
        <w:rPr>
          <w:rFonts w:ascii="Calibri" w:eastAsia="Calibri" w:hAnsi="Calibri" w:cs="Calibri"/>
          <w:b/>
          <w:sz w:val="28"/>
          <w:szCs w:val="28"/>
        </w:rPr>
        <w:t>P</w:t>
      </w:r>
      <w:r w:rsidR="00752492" w:rsidRPr="00926397">
        <w:rPr>
          <w:rFonts w:ascii="Calibri" w:eastAsia="Calibri" w:hAnsi="Calibri" w:cs="Calibri"/>
          <w:b/>
          <w:sz w:val="28"/>
          <w:szCs w:val="28"/>
        </w:rPr>
        <w:t>lan</w:t>
      </w:r>
      <w:r w:rsidR="00AD1BBD" w:rsidRPr="00926397">
        <w:rPr>
          <w:rFonts w:ascii="Calibri" w:eastAsia="Calibri" w:hAnsi="Calibri" w:cs="Calibri"/>
          <w:b/>
          <w:sz w:val="28"/>
          <w:szCs w:val="28"/>
        </w:rPr>
        <w:br/>
      </w:r>
    </w:p>
    <w:p w14:paraId="3E60658C" w14:textId="77777777" w:rsidR="007107DD" w:rsidRDefault="007107DD">
      <w:pPr>
        <w:spacing w:after="0" w:line="200" w:lineRule="exact"/>
        <w:rPr>
          <w:sz w:val="20"/>
          <w:szCs w:val="20"/>
        </w:rPr>
      </w:pPr>
    </w:p>
    <w:p w14:paraId="132477C4" w14:textId="77777777" w:rsidR="007107DD" w:rsidRDefault="007107DD">
      <w:pPr>
        <w:spacing w:after="0" w:line="200" w:lineRule="exact"/>
        <w:rPr>
          <w:sz w:val="20"/>
          <w:szCs w:val="20"/>
        </w:rPr>
      </w:pPr>
    </w:p>
    <w:p w14:paraId="79134DC0" w14:textId="77777777" w:rsidR="007107DD" w:rsidRDefault="00487A5C">
      <w:pPr>
        <w:spacing w:after="0" w:line="420" w:lineRule="exact"/>
        <w:ind w:left="107" w:right="-20"/>
        <w:rPr>
          <w:rFonts w:ascii="Calibri" w:eastAsia="Calibri" w:hAnsi="Calibri" w:cs="Calibri"/>
          <w:position w:val="1"/>
          <w:sz w:val="32"/>
          <w:szCs w:val="32"/>
          <w:u w:val="single"/>
        </w:rPr>
      </w:pPr>
      <w:r w:rsidRPr="00AD1BBD">
        <w:rPr>
          <w:rFonts w:ascii="Calibri" w:eastAsia="Calibri" w:hAnsi="Calibri" w:cs="Calibri"/>
          <w:position w:val="1"/>
          <w:sz w:val="32"/>
          <w:szCs w:val="32"/>
          <w:u w:val="single"/>
        </w:rPr>
        <w:t>Section 1:</w:t>
      </w:r>
      <w:r w:rsidRPr="00AD1BBD">
        <w:rPr>
          <w:rFonts w:ascii="Calibri" w:eastAsia="Calibri" w:hAnsi="Calibri" w:cs="Calibri"/>
          <w:spacing w:val="-3"/>
          <w:position w:val="1"/>
          <w:sz w:val="32"/>
          <w:szCs w:val="32"/>
          <w:u w:val="single"/>
        </w:rPr>
        <w:t xml:space="preserve"> </w:t>
      </w:r>
      <w:r w:rsidRPr="00AD1BBD">
        <w:rPr>
          <w:rFonts w:ascii="Calibri" w:eastAsia="Calibri" w:hAnsi="Calibri" w:cs="Calibri"/>
          <w:position w:val="1"/>
          <w:sz w:val="32"/>
          <w:szCs w:val="32"/>
          <w:u w:val="single"/>
        </w:rPr>
        <w:t>Consortium Information</w:t>
      </w:r>
    </w:p>
    <w:p w14:paraId="749ABDC0" w14:textId="77777777" w:rsidR="007107DD" w:rsidRDefault="00EA417E">
      <w:pPr>
        <w:spacing w:before="10" w:after="0" w:line="130" w:lineRule="exact"/>
        <w:rPr>
          <w:sz w:val="13"/>
          <w:szCs w:val="13"/>
        </w:rPr>
      </w:pPr>
      <w:r>
        <w:rPr>
          <w:noProof/>
        </w:rPr>
        <mc:AlternateContent>
          <mc:Choice Requires="wps">
            <w:drawing>
              <wp:anchor distT="0" distB="0" distL="114300" distR="114300" simplePos="0" relativeHeight="251681792" behindDoc="0" locked="0" layoutInCell="1" allowOverlap="1" wp14:anchorId="5BE5F304" wp14:editId="1FA8BB32">
                <wp:simplePos x="0" y="0"/>
                <wp:positionH relativeFrom="column">
                  <wp:posOffset>2915285</wp:posOffset>
                </wp:positionH>
                <wp:positionV relativeFrom="paragraph">
                  <wp:posOffset>44450</wp:posOffset>
                </wp:positionV>
                <wp:extent cx="3168650" cy="295275"/>
                <wp:effectExtent l="10160" t="6350" r="12065" b="1270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95275"/>
                        </a:xfrm>
                        <a:prstGeom prst="rect">
                          <a:avLst/>
                        </a:prstGeom>
                        <a:solidFill>
                          <a:srgbClr val="FFFFFF"/>
                        </a:solidFill>
                        <a:ln w="9525">
                          <a:solidFill>
                            <a:srgbClr val="000000"/>
                          </a:solidFill>
                          <a:miter lim="800000"/>
                          <a:headEnd/>
                          <a:tailEnd/>
                        </a:ln>
                      </wps:spPr>
                      <wps:txbx>
                        <w:txbxContent>
                          <w:p w14:paraId="3004F163" w14:textId="77777777" w:rsidR="00B439D0" w:rsidRDefault="00B439D0">
                            <w:r>
                              <w:tab/>
                              <w:t>15-328-044</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229.55pt;margin-top:3.5pt;width:249.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">
                <v:textbox>
                  <w:txbxContent>
                    <w:p w14:paraId="3004F163" w14:textId="77777777" w:rsidR="00B439D0" w:rsidRDefault="00B439D0">
                      <w:r>
                        <w:tab/>
                        <w:t>15-328-044</w:t>
                      </w:r>
                      <w:r>
                        <w:tab/>
                      </w:r>
                    </w:p>
                  </w:txbxContent>
                </v:textbox>
              </v:shape>
            </w:pict>
          </mc:Fallback>
        </mc:AlternateContent>
      </w:r>
    </w:p>
    <w:p w14:paraId="6F6E6A74" w14:textId="77777777" w:rsidR="007107DD" w:rsidRDefault="00EA417E" w:rsidP="00931E73">
      <w:pPr>
        <w:spacing w:before="3" w:after="0" w:line="240" w:lineRule="auto"/>
        <w:ind w:left="107" w:right="-20"/>
        <w:rPr>
          <w:b/>
          <w:sz w:val="24"/>
          <w:szCs w:val="24"/>
        </w:rPr>
      </w:pPr>
      <w:r>
        <w:rPr>
          <w:rFonts w:ascii="Calibri" w:eastAsia="Calibri" w:hAnsi="Calibri" w:cs="Calibri"/>
          <w:b/>
          <w:noProof/>
          <w:sz w:val="24"/>
          <w:szCs w:val="24"/>
        </w:rPr>
        <mc:AlternateContent>
          <mc:Choice Requires="wps">
            <w:drawing>
              <wp:anchor distT="0" distB="0" distL="114300" distR="114300" simplePos="0" relativeHeight="251682816" behindDoc="0" locked="0" layoutInCell="1" allowOverlap="1" wp14:anchorId="27221F5E" wp14:editId="631A2772">
                <wp:simplePos x="0" y="0"/>
                <wp:positionH relativeFrom="column">
                  <wp:posOffset>2915285</wp:posOffset>
                </wp:positionH>
                <wp:positionV relativeFrom="paragraph">
                  <wp:posOffset>355600</wp:posOffset>
                </wp:positionV>
                <wp:extent cx="3168650" cy="295275"/>
                <wp:effectExtent l="10160" t="12700" r="12065" b="6350"/>
                <wp:wrapNone/>
                <wp:docPr id="5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95275"/>
                        </a:xfrm>
                        <a:prstGeom prst="rect">
                          <a:avLst/>
                        </a:prstGeom>
                        <a:solidFill>
                          <a:srgbClr val="FFFFFF"/>
                        </a:solidFill>
                        <a:ln w="9525">
                          <a:solidFill>
                            <a:srgbClr val="000000"/>
                          </a:solidFill>
                          <a:miter lim="800000"/>
                          <a:headEnd/>
                          <a:tailEnd/>
                        </a:ln>
                      </wps:spPr>
                      <wps:txbx>
                        <w:txbxContent>
                          <w:p w14:paraId="398F562C" w14:textId="77777777" w:rsidR="00B439D0" w:rsidRDefault="00B439D0" w:rsidP="00217405">
                            <w:r>
                              <w:t>Redwood Adult Education Consortia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7" o:spid="_x0000_s1027" type="#_x0000_t202" style="position:absolute;left:0;text-align:left;margin-left:229.55pt;margin-top:28pt;width:249.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">
                <v:textbox>
                  <w:txbxContent>
                    <w:p w14:paraId="398F562C" w14:textId="77777777" w:rsidR="00B439D0" w:rsidRDefault="00B439D0" w:rsidP="00217405">
                      <w:r>
                        <w:t>Redwood Adult Education Consortia</w:t>
                      </w:r>
                    </w:p>
                  </w:txbxContent>
                </v:textbox>
              </v:shape>
            </w:pict>
          </mc:Fallback>
        </mc:AlternateContent>
      </w:r>
      <w:r w:rsidR="00B41565">
        <w:rPr>
          <w:sz w:val="20"/>
          <w:szCs w:val="20"/>
        </w:rPr>
        <w:t xml:space="preserve">  </w:t>
      </w:r>
      <w:r w:rsidR="00487A5C" w:rsidRPr="00931E73">
        <w:rPr>
          <w:rFonts w:ascii="Calibri" w:eastAsia="Calibri" w:hAnsi="Calibri" w:cs="Calibri"/>
          <w:b/>
          <w:sz w:val="24"/>
          <w:szCs w:val="24"/>
        </w:rPr>
        <w:t>1.1 Consortium Planning Grant</w:t>
      </w:r>
      <w:r w:rsidR="00487A5C" w:rsidRPr="00931E73">
        <w:rPr>
          <w:rFonts w:ascii="Calibri" w:eastAsia="Calibri" w:hAnsi="Calibri" w:cs="Calibri"/>
          <w:b/>
          <w:spacing w:val="-6"/>
          <w:sz w:val="24"/>
          <w:szCs w:val="24"/>
        </w:rPr>
        <w:t xml:space="preserve"> </w:t>
      </w:r>
      <w:r w:rsidR="00487A5C" w:rsidRPr="00931E73">
        <w:rPr>
          <w:rFonts w:ascii="Calibri" w:eastAsia="Calibri" w:hAnsi="Calibri" w:cs="Calibri"/>
          <w:b/>
          <w:sz w:val="24"/>
          <w:szCs w:val="24"/>
        </w:rPr>
        <w:t>Number:</w:t>
      </w:r>
      <w:r w:rsidR="00931E73">
        <w:rPr>
          <w:rFonts w:ascii="Calibri" w:eastAsia="Calibri" w:hAnsi="Calibri" w:cs="Calibri"/>
          <w:b/>
          <w:sz w:val="24"/>
          <w:szCs w:val="24"/>
        </w:rPr>
        <w:br/>
      </w:r>
    </w:p>
    <w:p w14:paraId="79F6E025" w14:textId="77777777" w:rsidR="007107DD" w:rsidRPr="00931E73" w:rsidRDefault="00B41565">
      <w:pPr>
        <w:spacing w:after="0" w:line="337" w:lineRule="exact"/>
        <w:ind w:left="141" w:right="-20"/>
        <w:rPr>
          <w:rFonts w:ascii="Calibri" w:eastAsia="Calibri" w:hAnsi="Calibri" w:cs="Calibri"/>
          <w:b/>
          <w:sz w:val="24"/>
          <w:szCs w:val="24"/>
        </w:rPr>
      </w:pPr>
      <w:r>
        <w:rPr>
          <w:rFonts w:ascii="Calibri" w:eastAsia="Calibri" w:hAnsi="Calibri" w:cs="Calibri"/>
          <w:b/>
          <w:sz w:val="24"/>
          <w:szCs w:val="24"/>
        </w:rPr>
        <w:t xml:space="preserve"> </w:t>
      </w:r>
      <w:r w:rsidR="00487A5C" w:rsidRPr="00931E73">
        <w:rPr>
          <w:rFonts w:ascii="Calibri" w:eastAsia="Calibri" w:hAnsi="Calibri" w:cs="Calibri"/>
          <w:b/>
          <w:sz w:val="24"/>
          <w:szCs w:val="24"/>
        </w:rPr>
        <w:t>1.2 Consortium Name:</w:t>
      </w:r>
    </w:p>
    <w:p w14:paraId="0F01DCF6" w14:textId="77777777" w:rsidR="00B41565" w:rsidRDefault="00EA417E">
      <w:pPr>
        <w:spacing w:before="3" w:after="0" w:line="337" w:lineRule="exact"/>
        <w:ind w:left="159" w:right="-20"/>
        <w:rPr>
          <w:b/>
          <w:sz w:val="24"/>
          <w:szCs w:val="24"/>
        </w:rPr>
      </w:pPr>
      <w:r>
        <w:rPr>
          <w:b/>
          <w:noProof/>
          <w:sz w:val="24"/>
          <w:szCs w:val="24"/>
        </w:rPr>
        <mc:AlternateContent>
          <mc:Choice Requires="wps">
            <w:drawing>
              <wp:anchor distT="0" distB="0" distL="114300" distR="114300" simplePos="0" relativeHeight="251683840" behindDoc="0" locked="0" layoutInCell="1" allowOverlap="1" wp14:anchorId="7D68397F" wp14:editId="2272AB5C">
                <wp:simplePos x="0" y="0"/>
                <wp:positionH relativeFrom="column">
                  <wp:posOffset>2915285</wp:posOffset>
                </wp:positionH>
                <wp:positionV relativeFrom="paragraph">
                  <wp:posOffset>196215</wp:posOffset>
                </wp:positionV>
                <wp:extent cx="3168650" cy="295275"/>
                <wp:effectExtent l="10160" t="5715" r="12065" b="13335"/>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95275"/>
                        </a:xfrm>
                        <a:prstGeom prst="rect">
                          <a:avLst/>
                        </a:prstGeom>
                        <a:solidFill>
                          <a:srgbClr val="FFFFFF"/>
                        </a:solidFill>
                        <a:ln w="9525">
                          <a:solidFill>
                            <a:srgbClr val="000000"/>
                          </a:solidFill>
                          <a:miter lim="800000"/>
                          <a:headEnd/>
                          <a:tailEnd/>
                        </a:ln>
                      </wps:spPr>
                      <wps:txbx>
                        <w:txbxContent>
                          <w:p w14:paraId="0075B590" w14:textId="77777777" w:rsidR="00B439D0" w:rsidRDefault="00B439D0" w:rsidP="00751CF4">
                            <w:r>
                              <w:t>Rick Jordan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8" o:spid="_x0000_s1028" type="#_x0000_t202" style="position:absolute;left:0;text-align:left;margin-left:229.55pt;margin-top:15.45pt;width:249.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">
                <v:textbox>
                  <w:txbxContent>
                    <w:p w14:paraId="0075B590" w14:textId="77777777" w:rsidR="00B439D0" w:rsidRDefault="00B439D0" w:rsidP="00751CF4">
                      <w:r>
                        <w:t>Rick Jordan</w:t>
                      </w:r>
                    </w:p>
                  </w:txbxContent>
                </v:textbox>
              </v:shape>
            </w:pict>
          </mc:Fallback>
        </mc:AlternateContent>
      </w:r>
      <w:r w:rsidR="00B41565">
        <w:rPr>
          <w:b/>
          <w:sz w:val="24"/>
          <w:szCs w:val="24"/>
        </w:rPr>
        <w:t xml:space="preserve"> </w:t>
      </w:r>
    </w:p>
    <w:p w14:paraId="55868409" w14:textId="77777777" w:rsidR="007107DD" w:rsidRPr="00931E73" w:rsidRDefault="00487A5C">
      <w:pPr>
        <w:spacing w:before="3" w:after="0" w:line="337" w:lineRule="exact"/>
        <w:ind w:left="159" w:right="-20"/>
        <w:rPr>
          <w:rFonts w:ascii="Calibri" w:eastAsia="Calibri" w:hAnsi="Calibri" w:cs="Calibri"/>
          <w:b/>
          <w:sz w:val="24"/>
          <w:szCs w:val="24"/>
        </w:rPr>
      </w:pPr>
      <w:r w:rsidRPr="00931E73">
        <w:rPr>
          <w:rFonts w:ascii="Calibri" w:eastAsia="Calibri" w:hAnsi="Calibri" w:cs="Calibri"/>
          <w:b/>
          <w:sz w:val="24"/>
          <w:szCs w:val="24"/>
        </w:rPr>
        <w:t>1.3 Primary</w:t>
      </w:r>
      <w:r w:rsidRPr="00931E73">
        <w:rPr>
          <w:rFonts w:ascii="Calibri" w:eastAsia="Calibri" w:hAnsi="Calibri" w:cs="Calibri"/>
          <w:b/>
          <w:spacing w:val="-9"/>
          <w:sz w:val="24"/>
          <w:szCs w:val="24"/>
        </w:rPr>
        <w:t xml:space="preserve"> </w:t>
      </w:r>
      <w:r w:rsidRPr="00931E73">
        <w:rPr>
          <w:rFonts w:ascii="Calibri" w:eastAsia="Calibri" w:hAnsi="Calibri" w:cs="Calibri"/>
          <w:b/>
          <w:sz w:val="24"/>
          <w:szCs w:val="24"/>
        </w:rPr>
        <w:t>Contact Name:</w:t>
      </w:r>
    </w:p>
    <w:p w14:paraId="24842FBA" w14:textId="77777777" w:rsidR="007107DD" w:rsidRPr="00931E73" w:rsidRDefault="007107DD">
      <w:pPr>
        <w:spacing w:before="6" w:after="0" w:line="110" w:lineRule="exact"/>
        <w:rPr>
          <w:b/>
          <w:sz w:val="24"/>
          <w:szCs w:val="24"/>
        </w:rPr>
      </w:pPr>
    </w:p>
    <w:p w14:paraId="7E27BFF8" w14:textId="77777777" w:rsidR="007107DD" w:rsidRPr="00931E73" w:rsidRDefault="007107DD">
      <w:pPr>
        <w:spacing w:after="0" w:line="200" w:lineRule="exact"/>
        <w:rPr>
          <w:b/>
          <w:sz w:val="24"/>
          <w:szCs w:val="24"/>
        </w:rPr>
      </w:pPr>
    </w:p>
    <w:p w14:paraId="55FC7F49" w14:textId="77777777" w:rsidR="007107DD" w:rsidRPr="00931E73" w:rsidRDefault="00EA417E">
      <w:pPr>
        <w:spacing w:before="3" w:after="0" w:line="337" w:lineRule="exact"/>
        <w:ind w:left="159" w:right="-20"/>
        <w:rPr>
          <w:rFonts w:ascii="Calibri" w:eastAsia="Calibri" w:hAnsi="Calibri" w:cs="Calibri"/>
          <w:b/>
          <w:sz w:val="24"/>
          <w:szCs w:val="24"/>
        </w:rPr>
      </w:pPr>
      <w:r>
        <w:rPr>
          <w:rFonts w:ascii="Calibri" w:eastAsia="Calibri" w:hAnsi="Calibri" w:cs="Calibri"/>
          <w:b/>
          <w:noProof/>
          <w:sz w:val="24"/>
          <w:szCs w:val="24"/>
        </w:rPr>
        <mc:AlternateContent>
          <mc:Choice Requires="wps">
            <w:drawing>
              <wp:anchor distT="0" distB="0" distL="114300" distR="114300" simplePos="0" relativeHeight="251684864" behindDoc="0" locked="0" layoutInCell="1" allowOverlap="1" wp14:anchorId="2424A364" wp14:editId="2C9D0B4C">
                <wp:simplePos x="0" y="0"/>
                <wp:positionH relativeFrom="column">
                  <wp:posOffset>2915285</wp:posOffset>
                </wp:positionH>
                <wp:positionV relativeFrom="paragraph">
                  <wp:posOffset>11430</wp:posOffset>
                </wp:positionV>
                <wp:extent cx="3168650" cy="295275"/>
                <wp:effectExtent l="10160" t="11430" r="12065" b="7620"/>
                <wp:wrapNone/>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95275"/>
                        </a:xfrm>
                        <a:prstGeom prst="rect">
                          <a:avLst/>
                        </a:prstGeom>
                        <a:solidFill>
                          <a:srgbClr val="FFFFFF"/>
                        </a:solidFill>
                        <a:ln w="9525">
                          <a:solidFill>
                            <a:srgbClr val="000000"/>
                          </a:solidFill>
                          <a:miter lim="800000"/>
                          <a:headEnd/>
                          <a:tailEnd/>
                        </a:ln>
                      </wps:spPr>
                      <wps:txbx>
                        <w:txbxContent>
                          <w:p w14:paraId="5BFB5622" w14:textId="77777777" w:rsidR="00B439D0" w:rsidRDefault="00B439D0" w:rsidP="00751CF4">
                            <w:r>
                              <w:t>rick-jordan@redwoods.edu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9" o:spid="_x0000_s1029" type="#_x0000_t202" style="position:absolute;left:0;text-align:left;margin-left:229.55pt;margin-top:.9pt;width:249.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">
                <v:textbox>
                  <w:txbxContent>
                    <w:p w14:paraId="5BFB5622" w14:textId="77777777" w:rsidR="00B439D0" w:rsidRDefault="00B439D0" w:rsidP="00751CF4">
                      <w:r>
                        <w:t>rick-jordan@redwoods.edu</w:t>
                      </w:r>
                    </w:p>
                  </w:txbxContent>
                </v:textbox>
              </v:shape>
            </w:pict>
          </mc:Fallback>
        </mc:AlternateContent>
      </w:r>
      <w:r w:rsidR="00487A5C" w:rsidRPr="00931E73">
        <w:rPr>
          <w:rFonts w:ascii="Calibri" w:eastAsia="Calibri" w:hAnsi="Calibri" w:cs="Calibri"/>
          <w:b/>
          <w:sz w:val="24"/>
          <w:szCs w:val="24"/>
        </w:rPr>
        <w:t>1.4 Primary</w:t>
      </w:r>
      <w:r w:rsidR="00487A5C" w:rsidRPr="00931E73">
        <w:rPr>
          <w:rFonts w:ascii="Calibri" w:eastAsia="Calibri" w:hAnsi="Calibri" w:cs="Calibri"/>
          <w:b/>
          <w:spacing w:val="-9"/>
          <w:sz w:val="24"/>
          <w:szCs w:val="24"/>
        </w:rPr>
        <w:t xml:space="preserve"> </w:t>
      </w:r>
      <w:r w:rsidR="005F1C14">
        <w:rPr>
          <w:rFonts w:ascii="Calibri" w:eastAsia="Calibri" w:hAnsi="Calibri" w:cs="Calibri"/>
          <w:b/>
          <w:sz w:val="24"/>
          <w:szCs w:val="24"/>
        </w:rPr>
        <w:t>Contact E</w:t>
      </w:r>
      <w:r w:rsidR="00487A5C" w:rsidRPr="00931E73">
        <w:rPr>
          <w:rFonts w:ascii="Calibri" w:eastAsia="Calibri" w:hAnsi="Calibri" w:cs="Calibri"/>
          <w:b/>
          <w:sz w:val="24"/>
          <w:szCs w:val="24"/>
        </w:rPr>
        <w:t>mail:</w:t>
      </w:r>
    </w:p>
    <w:p w14:paraId="52ABE677" w14:textId="77777777" w:rsidR="007107DD" w:rsidRDefault="007107DD">
      <w:pPr>
        <w:spacing w:before="2" w:after="0" w:line="170" w:lineRule="exact"/>
        <w:rPr>
          <w:sz w:val="17"/>
          <w:szCs w:val="17"/>
        </w:rPr>
      </w:pPr>
    </w:p>
    <w:p w14:paraId="27B53FFE" w14:textId="77777777" w:rsidR="007107DD" w:rsidRDefault="007107DD">
      <w:pPr>
        <w:spacing w:after="0" w:line="200" w:lineRule="exact"/>
        <w:rPr>
          <w:sz w:val="20"/>
          <w:szCs w:val="20"/>
        </w:rPr>
      </w:pPr>
    </w:p>
    <w:p w14:paraId="6F64C82A" w14:textId="77777777" w:rsidR="007107DD" w:rsidRDefault="007107DD">
      <w:pPr>
        <w:spacing w:after="0" w:line="200" w:lineRule="exact"/>
        <w:rPr>
          <w:sz w:val="20"/>
          <w:szCs w:val="20"/>
        </w:rPr>
      </w:pPr>
    </w:p>
    <w:p w14:paraId="085FEBBF" w14:textId="77777777" w:rsidR="007107DD" w:rsidRDefault="007107DD">
      <w:pPr>
        <w:spacing w:after="0" w:line="200" w:lineRule="exact"/>
        <w:rPr>
          <w:sz w:val="20"/>
          <w:szCs w:val="20"/>
        </w:rPr>
      </w:pPr>
    </w:p>
    <w:p w14:paraId="62E3B4DC" w14:textId="77777777" w:rsidR="007107DD" w:rsidRDefault="007107DD">
      <w:pPr>
        <w:spacing w:after="0" w:line="200" w:lineRule="exact"/>
        <w:rPr>
          <w:sz w:val="20"/>
          <w:szCs w:val="20"/>
        </w:rPr>
      </w:pPr>
    </w:p>
    <w:p w14:paraId="549E37C8" w14:textId="77777777" w:rsidR="007107DD" w:rsidRPr="005434BF" w:rsidRDefault="00487A5C" w:rsidP="005C41FD">
      <w:pPr>
        <w:spacing w:after="0" w:line="427" w:lineRule="exact"/>
        <w:ind w:right="-20"/>
        <w:rPr>
          <w:rFonts w:ascii="Times New Roman" w:eastAsia="Calibri" w:hAnsi="Times New Roman" w:cs="Times New Roman"/>
          <w:color w:val="3366FF"/>
          <w:sz w:val="20"/>
          <w:szCs w:val="20"/>
          <w:u w:val="single"/>
        </w:rPr>
      </w:pPr>
      <w:r w:rsidRPr="005434BF">
        <w:rPr>
          <w:rFonts w:ascii="Times New Roman" w:eastAsia="Calibri" w:hAnsi="Times New Roman" w:cs="Times New Roman"/>
          <w:color w:val="3366FF"/>
          <w:position w:val="1"/>
          <w:sz w:val="20"/>
          <w:szCs w:val="20"/>
          <w:u w:val="single"/>
        </w:rPr>
        <w:t>Section 2:</w:t>
      </w:r>
      <w:r w:rsidRPr="005434BF">
        <w:rPr>
          <w:rFonts w:ascii="Times New Roman" w:eastAsia="Calibri" w:hAnsi="Times New Roman" w:cs="Times New Roman"/>
          <w:color w:val="3366FF"/>
          <w:spacing w:val="-3"/>
          <w:position w:val="1"/>
          <w:sz w:val="20"/>
          <w:szCs w:val="20"/>
          <w:u w:val="single"/>
        </w:rPr>
        <w:t xml:space="preserve"> </w:t>
      </w:r>
      <w:r w:rsidRPr="005434BF">
        <w:rPr>
          <w:rFonts w:ascii="Times New Roman" w:eastAsia="Calibri" w:hAnsi="Times New Roman" w:cs="Times New Roman"/>
          <w:color w:val="3366FF"/>
          <w:position w:val="1"/>
          <w:sz w:val="20"/>
          <w:szCs w:val="20"/>
          <w:u w:val="single"/>
        </w:rPr>
        <w:t>Three-Year</w:t>
      </w:r>
      <w:r w:rsidRPr="005434BF">
        <w:rPr>
          <w:rFonts w:ascii="Times New Roman" w:eastAsia="Calibri" w:hAnsi="Times New Roman" w:cs="Times New Roman"/>
          <w:color w:val="3366FF"/>
          <w:spacing w:val="-16"/>
          <w:position w:val="1"/>
          <w:sz w:val="20"/>
          <w:szCs w:val="20"/>
          <w:u w:val="single"/>
        </w:rPr>
        <w:t xml:space="preserve"> </w:t>
      </w:r>
      <w:r w:rsidRPr="005434BF">
        <w:rPr>
          <w:rFonts w:ascii="Times New Roman" w:eastAsia="Calibri" w:hAnsi="Times New Roman" w:cs="Times New Roman"/>
          <w:color w:val="3366FF"/>
          <w:position w:val="1"/>
          <w:sz w:val="20"/>
          <w:szCs w:val="20"/>
          <w:u w:val="single"/>
        </w:rPr>
        <w:t>Plan Summary</w:t>
      </w:r>
    </w:p>
    <w:p w14:paraId="54CEE805" w14:textId="77777777" w:rsidR="007107DD" w:rsidRPr="005434BF" w:rsidRDefault="00487A5C" w:rsidP="005C41FD">
      <w:pPr>
        <w:spacing w:before="8" w:after="0" w:line="337" w:lineRule="exact"/>
        <w:ind w:right="-20"/>
        <w:rPr>
          <w:rFonts w:ascii="Times New Roman" w:eastAsia="Calibri" w:hAnsi="Times New Roman" w:cs="Times New Roman"/>
          <w:color w:val="3366FF"/>
          <w:sz w:val="20"/>
          <w:szCs w:val="20"/>
        </w:rPr>
      </w:pPr>
      <w:r w:rsidRPr="005434BF">
        <w:rPr>
          <w:rFonts w:ascii="Times New Roman" w:eastAsia="Calibri" w:hAnsi="Times New Roman" w:cs="Times New Roman"/>
          <w:color w:val="3366FF"/>
          <w:sz w:val="20"/>
          <w:szCs w:val="20"/>
        </w:rPr>
        <w:t>AB86</w:t>
      </w:r>
      <w:r w:rsidRPr="005434BF">
        <w:rPr>
          <w:rFonts w:ascii="Times New Roman" w:eastAsia="Calibri" w:hAnsi="Times New Roman" w:cs="Times New Roman"/>
          <w:color w:val="3366FF"/>
          <w:spacing w:val="-6"/>
          <w:sz w:val="20"/>
          <w:szCs w:val="20"/>
        </w:rPr>
        <w:t xml:space="preserve"> </w:t>
      </w:r>
      <w:r w:rsidRPr="005434BF">
        <w:rPr>
          <w:rFonts w:ascii="Times New Roman" w:eastAsia="Calibri" w:hAnsi="Times New Roman" w:cs="Times New Roman"/>
          <w:color w:val="3366FF"/>
          <w:sz w:val="20"/>
          <w:szCs w:val="20"/>
        </w:rPr>
        <w:t>Final Plan adapted to AB104</w:t>
      </w:r>
      <w:r w:rsidRPr="005434BF">
        <w:rPr>
          <w:rFonts w:ascii="Times New Roman" w:eastAsia="Calibri" w:hAnsi="Times New Roman" w:cs="Times New Roman"/>
          <w:color w:val="3366FF"/>
          <w:spacing w:val="-7"/>
          <w:sz w:val="20"/>
          <w:szCs w:val="20"/>
        </w:rPr>
        <w:t xml:space="preserve"> </w:t>
      </w:r>
      <w:r w:rsidRPr="005434BF">
        <w:rPr>
          <w:rFonts w:ascii="Times New Roman" w:eastAsia="Calibri" w:hAnsi="Times New Roman" w:cs="Times New Roman"/>
          <w:color w:val="3366FF"/>
          <w:sz w:val="20"/>
          <w:szCs w:val="20"/>
        </w:rPr>
        <w:t>requirements</w:t>
      </w:r>
    </w:p>
    <w:p w14:paraId="20A7E508" w14:textId="77777777" w:rsidR="007107DD" w:rsidRPr="005434BF" w:rsidRDefault="007107DD" w:rsidP="005C41FD">
      <w:pPr>
        <w:spacing w:before="4" w:after="0" w:line="260" w:lineRule="exact"/>
        <w:rPr>
          <w:rFonts w:ascii="Times New Roman" w:hAnsi="Times New Roman" w:cs="Times New Roman"/>
          <w:color w:val="3366FF"/>
          <w:sz w:val="20"/>
          <w:szCs w:val="20"/>
        </w:rPr>
      </w:pPr>
    </w:p>
    <w:p w14:paraId="640A15E2" w14:textId="77777777" w:rsidR="00A70416" w:rsidRPr="005434BF" w:rsidRDefault="00487A5C" w:rsidP="005C41FD">
      <w:pPr>
        <w:spacing w:before="3" w:after="0" w:line="288" w:lineRule="auto"/>
        <w:ind w:right="22"/>
        <w:rPr>
          <w:rFonts w:ascii="Times New Roman" w:eastAsia="Calibri" w:hAnsi="Times New Roman" w:cs="Times New Roman"/>
          <w:b/>
          <w:color w:val="3366FF"/>
          <w:sz w:val="20"/>
          <w:szCs w:val="20"/>
        </w:rPr>
      </w:pPr>
      <w:r w:rsidRPr="005434BF">
        <w:rPr>
          <w:rFonts w:ascii="Times New Roman" w:eastAsia="Calibri" w:hAnsi="Times New Roman" w:cs="Times New Roman"/>
          <w:b/>
          <w:color w:val="3366FF"/>
          <w:sz w:val="20"/>
          <w:szCs w:val="20"/>
        </w:rPr>
        <w:t>2.1 Provide</w:t>
      </w:r>
      <w:r w:rsidRPr="005434BF">
        <w:rPr>
          <w:rFonts w:ascii="Times New Roman" w:eastAsia="Calibri" w:hAnsi="Times New Roman" w:cs="Times New Roman"/>
          <w:b/>
          <w:color w:val="3366FF"/>
          <w:spacing w:val="-9"/>
          <w:sz w:val="20"/>
          <w:szCs w:val="20"/>
        </w:rPr>
        <w:t xml:space="preserve"> </w:t>
      </w:r>
      <w:r w:rsidRPr="005434BF">
        <w:rPr>
          <w:rFonts w:ascii="Times New Roman" w:eastAsia="Calibri" w:hAnsi="Times New Roman" w:cs="Times New Roman"/>
          <w:b/>
          <w:color w:val="3366FF"/>
          <w:sz w:val="20"/>
          <w:szCs w:val="20"/>
        </w:rPr>
        <w:t>an Executive</w:t>
      </w:r>
      <w:r w:rsidRPr="005434BF">
        <w:rPr>
          <w:rFonts w:ascii="Times New Roman" w:eastAsia="Calibri" w:hAnsi="Times New Roman" w:cs="Times New Roman"/>
          <w:b/>
          <w:color w:val="3366FF"/>
          <w:spacing w:val="-11"/>
          <w:sz w:val="20"/>
          <w:szCs w:val="20"/>
        </w:rPr>
        <w:t xml:space="preserve"> </w:t>
      </w:r>
      <w:r w:rsidRPr="005434BF">
        <w:rPr>
          <w:rFonts w:ascii="Times New Roman" w:eastAsia="Calibri" w:hAnsi="Times New Roman" w:cs="Times New Roman"/>
          <w:b/>
          <w:color w:val="3366FF"/>
          <w:sz w:val="20"/>
          <w:szCs w:val="20"/>
        </w:rPr>
        <w:t>Summary</w:t>
      </w:r>
      <w:r w:rsidRPr="005434BF">
        <w:rPr>
          <w:rFonts w:ascii="Times New Roman" w:eastAsia="Calibri" w:hAnsi="Times New Roman" w:cs="Times New Roman"/>
          <w:b/>
          <w:color w:val="3366FF"/>
          <w:spacing w:val="-11"/>
          <w:sz w:val="20"/>
          <w:szCs w:val="20"/>
        </w:rPr>
        <w:t xml:space="preserve"> </w:t>
      </w:r>
      <w:r w:rsidRPr="005434BF">
        <w:rPr>
          <w:rFonts w:ascii="Times New Roman" w:eastAsia="Calibri" w:hAnsi="Times New Roman" w:cs="Times New Roman"/>
          <w:b/>
          <w:color w:val="3366FF"/>
          <w:sz w:val="20"/>
          <w:szCs w:val="20"/>
        </w:rPr>
        <w:t>of your consortium’s AB86/104</w:t>
      </w:r>
      <w:r w:rsidRPr="005434BF">
        <w:rPr>
          <w:rFonts w:ascii="Times New Roman" w:eastAsia="Calibri" w:hAnsi="Times New Roman" w:cs="Times New Roman"/>
          <w:b/>
          <w:color w:val="3366FF"/>
          <w:spacing w:val="-11"/>
          <w:sz w:val="20"/>
          <w:szCs w:val="20"/>
        </w:rPr>
        <w:t xml:space="preserve"> </w:t>
      </w:r>
      <w:r w:rsidRPr="005434BF">
        <w:rPr>
          <w:rFonts w:ascii="Times New Roman" w:eastAsia="Calibri" w:hAnsi="Times New Roman" w:cs="Times New Roman"/>
          <w:b/>
          <w:color w:val="3366FF"/>
          <w:sz w:val="20"/>
          <w:szCs w:val="20"/>
        </w:rPr>
        <w:t>Plan vision and goals (updated as appropriate). You can attach your summary</w:t>
      </w:r>
      <w:r w:rsidRPr="005434BF">
        <w:rPr>
          <w:rFonts w:ascii="Times New Roman" w:eastAsia="Calibri" w:hAnsi="Times New Roman" w:cs="Times New Roman"/>
          <w:b/>
          <w:color w:val="3366FF"/>
          <w:spacing w:val="-11"/>
          <w:sz w:val="20"/>
          <w:szCs w:val="20"/>
        </w:rPr>
        <w:t xml:space="preserve"> </w:t>
      </w:r>
      <w:r w:rsidRPr="005434BF">
        <w:rPr>
          <w:rFonts w:ascii="Times New Roman" w:eastAsia="Calibri" w:hAnsi="Times New Roman" w:cs="Times New Roman"/>
          <w:b/>
          <w:color w:val="3366FF"/>
          <w:sz w:val="20"/>
          <w:szCs w:val="20"/>
        </w:rPr>
        <w:t>or</w:t>
      </w:r>
      <w:r w:rsidRPr="005434BF">
        <w:rPr>
          <w:rFonts w:ascii="Times New Roman" w:eastAsia="Calibri" w:hAnsi="Times New Roman" w:cs="Times New Roman"/>
          <w:b/>
          <w:color w:val="3366FF"/>
          <w:spacing w:val="-2"/>
          <w:sz w:val="20"/>
          <w:szCs w:val="20"/>
        </w:rPr>
        <w:t xml:space="preserve"> </w:t>
      </w:r>
      <w:r w:rsidRPr="005434BF">
        <w:rPr>
          <w:rFonts w:ascii="Times New Roman" w:eastAsia="Calibri" w:hAnsi="Times New Roman" w:cs="Times New Roman"/>
          <w:b/>
          <w:color w:val="3366FF"/>
          <w:sz w:val="20"/>
          <w:szCs w:val="20"/>
        </w:rPr>
        <w:t>enter</w:t>
      </w:r>
      <w:r w:rsidRPr="005434BF">
        <w:rPr>
          <w:rFonts w:ascii="Times New Roman" w:eastAsia="Calibri" w:hAnsi="Times New Roman" w:cs="Times New Roman"/>
          <w:b/>
          <w:color w:val="3366FF"/>
          <w:spacing w:val="-6"/>
          <w:sz w:val="20"/>
          <w:szCs w:val="20"/>
        </w:rPr>
        <w:t xml:space="preserve"> </w:t>
      </w:r>
      <w:r w:rsidRPr="005434BF">
        <w:rPr>
          <w:rFonts w:ascii="Times New Roman" w:eastAsia="Calibri" w:hAnsi="Times New Roman" w:cs="Times New Roman"/>
          <w:b/>
          <w:color w:val="3366FF"/>
          <w:sz w:val="20"/>
          <w:szCs w:val="20"/>
        </w:rPr>
        <w:t>it below. Please</w:t>
      </w:r>
      <w:r w:rsidRPr="005434BF">
        <w:rPr>
          <w:rFonts w:ascii="Times New Roman" w:eastAsia="Calibri" w:hAnsi="Times New Roman" w:cs="Times New Roman"/>
          <w:b/>
          <w:color w:val="3366FF"/>
          <w:spacing w:val="-7"/>
          <w:sz w:val="20"/>
          <w:szCs w:val="20"/>
        </w:rPr>
        <w:t xml:space="preserve"> </w:t>
      </w:r>
      <w:r w:rsidRPr="005434BF">
        <w:rPr>
          <w:rFonts w:ascii="Times New Roman" w:eastAsia="Calibri" w:hAnsi="Times New Roman" w:cs="Times New Roman"/>
          <w:b/>
          <w:color w:val="3366FF"/>
          <w:sz w:val="20"/>
          <w:szCs w:val="20"/>
        </w:rPr>
        <w:t>see</w:t>
      </w:r>
      <w:r w:rsidRPr="005434BF">
        <w:rPr>
          <w:rFonts w:ascii="Times New Roman" w:eastAsia="Calibri" w:hAnsi="Times New Roman" w:cs="Times New Roman"/>
          <w:b/>
          <w:color w:val="3366FF"/>
          <w:spacing w:val="-4"/>
          <w:sz w:val="20"/>
          <w:szCs w:val="20"/>
        </w:rPr>
        <w:t xml:space="preserve"> </w:t>
      </w:r>
      <w:r w:rsidRPr="005434BF">
        <w:rPr>
          <w:rFonts w:ascii="Times New Roman" w:eastAsia="Calibri" w:hAnsi="Times New Roman" w:cs="Times New Roman"/>
          <w:b/>
          <w:color w:val="3366FF"/>
          <w:sz w:val="20"/>
          <w:szCs w:val="20"/>
        </w:rPr>
        <w:t>the</w:t>
      </w:r>
      <w:r w:rsidRPr="005434BF">
        <w:rPr>
          <w:rFonts w:ascii="Times New Roman" w:eastAsia="Calibri" w:hAnsi="Times New Roman" w:cs="Times New Roman"/>
          <w:b/>
          <w:color w:val="3366FF"/>
          <w:spacing w:val="-4"/>
          <w:sz w:val="20"/>
          <w:szCs w:val="20"/>
        </w:rPr>
        <w:t xml:space="preserve"> </w:t>
      </w:r>
      <w:r w:rsidRPr="005434BF">
        <w:rPr>
          <w:rFonts w:ascii="Times New Roman" w:eastAsia="Calibri" w:hAnsi="Times New Roman" w:cs="Times New Roman"/>
          <w:b/>
          <w:color w:val="3366FF"/>
          <w:sz w:val="20"/>
          <w:szCs w:val="20"/>
        </w:rPr>
        <w:t>Guidance document for attachment</w:t>
      </w:r>
      <w:r w:rsidRPr="005434BF">
        <w:rPr>
          <w:rFonts w:ascii="Times New Roman" w:eastAsia="Calibri" w:hAnsi="Times New Roman" w:cs="Times New Roman"/>
          <w:b/>
          <w:color w:val="3366FF"/>
          <w:spacing w:val="-13"/>
          <w:sz w:val="20"/>
          <w:szCs w:val="20"/>
        </w:rPr>
        <w:t xml:space="preserve"> </w:t>
      </w:r>
      <w:r w:rsidRPr="005434BF">
        <w:rPr>
          <w:rFonts w:ascii="Times New Roman" w:eastAsia="Calibri" w:hAnsi="Times New Roman" w:cs="Times New Roman"/>
          <w:b/>
          <w:color w:val="3366FF"/>
          <w:sz w:val="20"/>
          <w:szCs w:val="20"/>
        </w:rPr>
        <w:t>instructions.</w:t>
      </w:r>
      <w:r w:rsidR="00B8546F" w:rsidRPr="005434BF">
        <w:rPr>
          <w:rFonts w:ascii="Times New Roman" w:eastAsia="Calibri" w:hAnsi="Times New Roman" w:cs="Times New Roman"/>
          <w:b/>
          <w:color w:val="3366FF"/>
          <w:sz w:val="20"/>
          <w:szCs w:val="20"/>
        </w:rPr>
        <w:t xml:space="preserve"> </w:t>
      </w:r>
      <w:r w:rsidR="00B21C72" w:rsidRPr="005434BF">
        <w:rPr>
          <w:rFonts w:ascii="Times New Roman" w:eastAsia="Calibri" w:hAnsi="Times New Roman" w:cs="Times New Roman"/>
          <w:b/>
          <w:color w:val="3366FF"/>
          <w:sz w:val="20"/>
          <w:szCs w:val="20"/>
        </w:rPr>
        <w:t xml:space="preserve">   </w:t>
      </w:r>
    </w:p>
    <w:p w14:paraId="71F65EDB" w14:textId="525D2775" w:rsidR="006E7CE5" w:rsidRPr="00A20C9B" w:rsidRDefault="00A70416" w:rsidP="00AC137A">
      <w:pPr>
        <w:pStyle w:val="Default"/>
        <w:spacing w:line="276" w:lineRule="auto"/>
        <w:rPr>
          <w:rFonts w:ascii="Times New Roman" w:hAnsi="Times New Roman" w:cs="Times New Roman"/>
        </w:rPr>
      </w:pPr>
      <w:r w:rsidRPr="005434BF">
        <w:rPr>
          <w:rFonts w:ascii="Times New Roman" w:eastAsia="Calibri" w:hAnsi="Times New Roman" w:cs="Times New Roman"/>
          <w:b/>
        </w:rPr>
        <w:br/>
      </w:r>
      <w:r w:rsidR="006E7CE5" w:rsidRPr="005434BF">
        <w:rPr>
          <w:rFonts w:ascii="Times New Roman" w:hAnsi="Times New Roman" w:cs="Times New Roman"/>
        </w:rPr>
        <w:t xml:space="preserve">The Redwood Adult Education </w:t>
      </w:r>
      <w:r w:rsidR="00AC65C0">
        <w:rPr>
          <w:rFonts w:ascii="Times New Roman" w:hAnsi="Times New Roman" w:cs="Times New Roman"/>
        </w:rPr>
        <w:t>(REA)</w:t>
      </w:r>
      <w:r w:rsidR="006E7CE5" w:rsidRPr="005434BF">
        <w:rPr>
          <w:rFonts w:ascii="Times New Roman" w:hAnsi="Times New Roman" w:cs="Times New Roman"/>
        </w:rPr>
        <w:t xml:space="preserve"> </w:t>
      </w:r>
      <w:r w:rsidR="00AC65C0" w:rsidRPr="005434BF">
        <w:rPr>
          <w:rFonts w:ascii="Times New Roman" w:hAnsi="Times New Roman" w:cs="Times New Roman"/>
        </w:rPr>
        <w:t>consortium</w:t>
      </w:r>
      <w:r w:rsidR="00AC65C0">
        <w:rPr>
          <w:rFonts w:ascii="Times New Roman" w:hAnsi="Times New Roman" w:cs="Times New Roman"/>
        </w:rPr>
        <w:t>,</w:t>
      </w:r>
      <w:r w:rsidR="00AC65C0" w:rsidRPr="00A20C9B">
        <w:rPr>
          <w:rFonts w:ascii="Times New Roman" w:hAnsi="Times New Roman" w:cs="Times New Roman"/>
        </w:rPr>
        <w:t xml:space="preserve"> </w:t>
      </w:r>
      <w:r w:rsidR="006E7CE5" w:rsidRPr="00A20C9B">
        <w:rPr>
          <w:rFonts w:ascii="Times New Roman" w:hAnsi="Times New Roman" w:cs="Times New Roman"/>
        </w:rPr>
        <w:t xml:space="preserve">formerly known as the North Coast Adult Education Consortium, serves all of Humboldt and Del Norte Counties as well as parts of several neighboring counties. Membership on the Executive Advisory Committee includes three K-12 Districts, one Community College District, Probation, and the Humboldt County Correctional </w:t>
      </w:r>
      <w:r w:rsidR="0002566E">
        <w:rPr>
          <w:rFonts w:ascii="Times New Roman" w:hAnsi="Times New Roman" w:cs="Times New Roman"/>
        </w:rPr>
        <w:t>Facility</w:t>
      </w:r>
      <w:r w:rsidR="006E7CE5" w:rsidRPr="00A20C9B">
        <w:rPr>
          <w:rFonts w:ascii="Times New Roman" w:hAnsi="Times New Roman" w:cs="Times New Roman"/>
        </w:rPr>
        <w:t xml:space="preserve">. </w:t>
      </w:r>
      <w:r w:rsidR="00F70F01" w:rsidRPr="00A20C9B">
        <w:rPr>
          <w:rFonts w:ascii="Times New Roman" w:hAnsi="Times New Roman" w:cs="Times New Roman"/>
        </w:rPr>
        <w:t>Va</w:t>
      </w:r>
      <w:r w:rsidR="00D36549" w:rsidRPr="00A20C9B">
        <w:rPr>
          <w:rFonts w:ascii="Times New Roman" w:hAnsi="Times New Roman" w:cs="Times New Roman"/>
        </w:rPr>
        <w:t>rious</w:t>
      </w:r>
      <w:r w:rsidR="006E7CE5" w:rsidRPr="00A20C9B">
        <w:rPr>
          <w:rFonts w:ascii="Times New Roman" w:hAnsi="Times New Roman" w:cs="Times New Roman"/>
        </w:rPr>
        <w:t xml:space="preserve"> other K-12 Districts, community agencies, and adult education supporters are involved in the consortium work groups that advise the Executive Advisory Committee.  </w:t>
      </w:r>
    </w:p>
    <w:p w14:paraId="13A1FD02" w14:textId="77777777" w:rsidR="006E7CE5" w:rsidRPr="00A20C9B" w:rsidRDefault="006E7CE5" w:rsidP="00AC137A">
      <w:pPr>
        <w:pStyle w:val="Default"/>
        <w:tabs>
          <w:tab w:val="left" w:pos="4032"/>
        </w:tabs>
        <w:spacing w:line="276" w:lineRule="auto"/>
        <w:rPr>
          <w:rFonts w:ascii="Times New Roman" w:hAnsi="Times New Roman" w:cs="Times New Roman"/>
        </w:rPr>
      </w:pPr>
      <w:r w:rsidRPr="00A20C9B">
        <w:rPr>
          <w:rFonts w:ascii="Times New Roman" w:hAnsi="Times New Roman" w:cs="Times New Roman"/>
        </w:rPr>
        <w:tab/>
      </w:r>
    </w:p>
    <w:p w14:paraId="4873FC89" w14:textId="68284628" w:rsidR="006E7CE5" w:rsidRPr="005434BF" w:rsidRDefault="006E7CE5" w:rsidP="00AC137A">
      <w:pPr>
        <w:pStyle w:val="Default"/>
        <w:spacing w:line="276" w:lineRule="auto"/>
        <w:rPr>
          <w:rFonts w:ascii="Times New Roman" w:hAnsi="Times New Roman" w:cs="Times New Roman"/>
        </w:rPr>
      </w:pPr>
      <w:r w:rsidRPr="00A20C9B">
        <w:rPr>
          <w:rFonts w:ascii="Times New Roman" w:hAnsi="Times New Roman" w:cs="Times New Roman"/>
        </w:rPr>
        <w:t>Previous partnerships of our members in various efforts on the North Coast are the foundation for working together and have been leveraged to strengthen the role of education and workforce training. Trust and good will exists between the members and partners due to their prior collective activities for education in our region, and now in our consortium. With the collaboration of schools districts, business partners, and county agencies, the services for Adult Education will be prioritized and aligned to meet the regional needs according to the Adult Education Block Grant.</w:t>
      </w:r>
    </w:p>
    <w:p w14:paraId="24ABE033" w14:textId="77777777" w:rsidR="006E7CE5" w:rsidRPr="005434BF" w:rsidRDefault="006E7CE5" w:rsidP="00AC137A">
      <w:pPr>
        <w:pStyle w:val="Default"/>
        <w:spacing w:line="276" w:lineRule="auto"/>
        <w:ind w:left="720" w:right="720"/>
        <w:rPr>
          <w:rFonts w:ascii="Times New Roman" w:hAnsi="Times New Roman" w:cs="Times New Roman"/>
        </w:rPr>
      </w:pPr>
    </w:p>
    <w:p w14:paraId="70C4C27E" w14:textId="77777777" w:rsidR="00AC137A" w:rsidRPr="005434BF" w:rsidRDefault="00AC137A" w:rsidP="00AC137A">
      <w:pPr>
        <w:pStyle w:val="Default"/>
        <w:spacing w:line="276" w:lineRule="auto"/>
        <w:ind w:left="720" w:right="720"/>
        <w:rPr>
          <w:rFonts w:ascii="Times New Roman" w:hAnsi="Times New Roman" w:cs="Times New Roman"/>
        </w:rPr>
      </w:pPr>
    </w:p>
    <w:p w14:paraId="47663DEE" w14:textId="77777777" w:rsidR="00AC137A" w:rsidRPr="005434BF" w:rsidRDefault="00AC137A" w:rsidP="00AC137A">
      <w:pPr>
        <w:pStyle w:val="Default"/>
        <w:spacing w:line="276" w:lineRule="auto"/>
        <w:ind w:left="720" w:right="720"/>
        <w:rPr>
          <w:rFonts w:ascii="Times New Roman" w:hAnsi="Times New Roman" w:cs="Times New Roman"/>
        </w:rPr>
      </w:pPr>
    </w:p>
    <w:p w14:paraId="3862AB81" w14:textId="77777777" w:rsidR="005C41FD" w:rsidRPr="005434BF" w:rsidRDefault="005C41FD" w:rsidP="00AC137A">
      <w:pPr>
        <w:pStyle w:val="Default"/>
        <w:spacing w:line="276" w:lineRule="auto"/>
        <w:ind w:left="720" w:right="720"/>
        <w:rPr>
          <w:rFonts w:ascii="Times New Roman" w:hAnsi="Times New Roman" w:cs="Times New Roman"/>
        </w:rPr>
      </w:pPr>
    </w:p>
    <w:p w14:paraId="6C184EAF" w14:textId="77777777" w:rsidR="00D36549" w:rsidRDefault="00D36549" w:rsidP="00AC137A">
      <w:pPr>
        <w:pStyle w:val="Default"/>
        <w:spacing w:line="276" w:lineRule="auto"/>
        <w:ind w:right="720"/>
        <w:jc w:val="center"/>
        <w:rPr>
          <w:rFonts w:ascii="Times New Roman" w:hAnsi="Times New Roman" w:cs="Times New Roman"/>
          <w:b/>
          <w:sz w:val="28"/>
          <w:szCs w:val="28"/>
        </w:rPr>
      </w:pPr>
    </w:p>
    <w:p w14:paraId="0CFE9BAA" w14:textId="77777777" w:rsidR="00D36549" w:rsidRDefault="006E7CE5" w:rsidP="00D36549">
      <w:pPr>
        <w:pStyle w:val="Default"/>
        <w:spacing w:line="276" w:lineRule="auto"/>
        <w:ind w:right="720"/>
        <w:jc w:val="center"/>
        <w:rPr>
          <w:rFonts w:ascii="Times New Roman" w:hAnsi="Times New Roman" w:cs="Times New Roman"/>
          <w:b/>
          <w:sz w:val="28"/>
          <w:szCs w:val="28"/>
        </w:rPr>
      </w:pPr>
      <w:r w:rsidRPr="005434BF">
        <w:rPr>
          <w:rFonts w:ascii="Times New Roman" w:hAnsi="Times New Roman" w:cs="Times New Roman"/>
          <w:b/>
          <w:sz w:val="28"/>
          <w:szCs w:val="28"/>
        </w:rPr>
        <w:lastRenderedPageBreak/>
        <w:t>Vis</w:t>
      </w:r>
      <w:r w:rsidR="00D36549">
        <w:rPr>
          <w:rFonts w:ascii="Times New Roman" w:hAnsi="Times New Roman" w:cs="Times New Roman"/>
          <w:b/>
          <w:sz w:val="28"/>
          <w:szCs w:val="28"/>
        </w:rPr>
        <w:t>i</w:t>
      </w:r>
      <w:r w:rsidRPr="005434BF">
        <w:rPr>
          <w:rFonts w:ascii="Times New Roman" w:hAnsi="Times New Roman" w:cs="Times New Roman"/>
          <w:b/>
          <w:sz w:val="28"/>
          <w:szCs w:val="28"/>
        </w:rPr>
        <w:t>on</w:t>
      </w:r>
    </w:p>
    <w:p w14:paraId="76F858F0" w14:textId="77777777" w:rsidR="00D36549" w:rsidRDefault="00D36549" w:rsidP="00D36549">
      <w:pPr>
        <w:pStyle w:val="Default"/>
        <w:spacing w:line="276" w:lineRule="auto"/>
        <w:ind w:right="720"/>
        <w:jc w:val="center"/>
        <w:rPr>
          <w:rFonts w:ascii="Times New Roman" w:hAnsi="Times New Roman" w:cs="Times New Roman"/>
          <w:b/>
          <w:sz w:val="28"/>
          <w:szCs w:val="28"/>
        </w:rPr>
      </w:pPr>
    </w:p>
    <w:p w14:paraId="6C1989F4" w14:textId="1EA6903E" w:rsidR="006E7CE5" w:rsidRPr="005434BF" w:rsidRDefault="006E7CE5" w:rsidP="00D36549">
      <w:pPr>
        <w:pStyle w:val="Default"/>
        <w:spacing w:line="276" w:lineRule="auto"/>
        <w:ind w:right="720"/>
        <w:rPr>
          <w:rFonts w:ascii="Times New Roman" w:hAnsi="Times New Roman" w:cs="Times New Roman"/>
        </w:rPr>
      </w:pPr>
      <w:r w:rsidRPr="005434BF">
        <w:rPr>
          <w:rFonts w:ascii="Times New Roman" w:hAnsi="Times New Roman" w:cs="Times New Roman"/>
        </w:rPr>
        <w:t>RAE will offer adult education classes at locations geographically accessible to learners within the RAE region. Based on identified workforce needs, RAE classes will increase educational attainment and career success by providing the preparation and skills needed for employment, continuing education, and personal growth of the residents of our region.</w:t>
      </w:r>
    </w:p>
    <w:p w14:paraId="2ACE413D" w14:textId="77777777" w:rsidR="00AC137A" w:rsidRDefault="00AC137A" w:rsidP="00AC137A">
      <w:pPr>
        <w:pStyle w:val="Default"/>
        <w:spacing w:line="276" w:lineRule="auto"/>
        <w:rPr>
          <w:rFonts w:ascii="Times New Roman" w:hAnsi="Times New Roman" w:cs="Times New Roman"/>
        </w:rPr>
      </w:pPr>
    </w:p>
    <w:p w14:paraId="3078D4CB" w14:textId="77777777" w:rsidR="00D36549" w:rsidRPr="005434BF" w:rsidRDefault="00D36549" w:rsidP="00AC137A">
      <w:pPr>
        <w:pStyle w:val="Default"/>
        <w:spacing w:line="276" w:lineRule="auto"/>
        <w:rPr>
          <w:rFonts w:ascii="Times New Roman" w:hAnsi="Times New Roman" w:cs="Times New Roman"/>
        </w:rPr>
      </w:pPr>
    </w:p>
    <w:p w14:paraId="45A994B5" w14:textId="77777777" w:rsidR="006E7CE5" w:rsidRPr="005434BF" w:rsidRDefault="006E7CE5" w:rsidP="00AC137A">
      <w:pPr>
        <w:pStyle w:val="Default"/>
        <w:spacing w:line="276" w:lineRule="auto"/>
        <w:rPr>
          <w:rFonts w:ascii="Times New Roman" w:hAnsi="Times New Roman" w:cs="Times New Roman"/>
        </w:rPr>
      </w:pPr>
      <w:r w:rsidRPr="005434BF">
        <w:rPr>
          <w:rFonts w:ascii="Times New Roman" w:hAnsi="Times New Roman" w:cs="Times New Roman"/>
        </w:rPr>
        <w:t xml:space="preserve">Through the work of RAE, we have come together to identify the adult education needs and resources in our region. We have determined that we have significant needs, the expertise to develop effective programs, and a strong desire by all members to see a robust adult education offering in our region. </w:t>
      </w:r>
    </w:p>
    <w:p w14:paraId="15BAAB8A" w14:textId="77777777" w:rsidR="006E7CE5" w:rsidRPr="005434BF" w:rsidRDefault="006E7CE5" w:rsidP="00AC137A">
      <w:pPr>
        <w:pStyle w:val="Default"/>
        <w:spacing w:line="276" w:lineRule="auto"/>
        <w:rPr>
          <w:rFonts w:ascii="Times New Roman" w:hAnsi="Times New Roman" w:cs="Times New Roman"/>
        </w:rPr>
      </w:pPr>
    </w:p>
    <w:p w14:paraId="3553810F" w14:textId="7428B695" w:rsidR="006E7CE5" w:rsidRPr="00A20C9B" w:rsidRDefault="006E7CE5" w:rsidP="00AC137A">
      <w:pPr>
        <w:pStyle w:val="Default"/>
        <w:spacing w:line="276" w:lineRule="auto"/>
        <w:rPr>
          <w:rFonts w:ascii="Times New Roman" w:hAnsi="Times New Roman" w:cs="Times New Roman"/>
        </w:rPr>
      </w:pPr>
      <w:r w:rsidRPr="00A20C9B">
        <w:rPr>
          <w:rFonts w:ascii="Times New Roman" w:hAnsi="Times New Roman" w:cs="Times New Roman"/>
        </w:rPr>
        <w:t>The partnerships we developed as we worked together to develop this shared vision and plan will le</w:t>
      </w:r>
      <w:r w:rsidR="006F5C9B">
        <w:rPr>
          <w:rFonts w:ascii="Times New Roman" w:hAnsi="Times New Roman" w:cs="Times New Roman"/>
        </w:rPr>
        <w:t>a</w:t>
      </w:r>
      <w:r w:rsidRPr="00A20C9B">
        <w:rPr>
          <w:rFonts w:ascii="Times New Roman" w:hAnsi="Times New Roman" w:cs="Times New Roman"/>
        </w:rPr>
        <w:t>d to integrated educational pathways, increased educational opportunities, and improved ability to address the varied needs of our collective adult learners. College of the Redwoods (CR) will continue to b</w:t>
      </w:r>
      <w:r w:rsidR="00D36549" w:rsidRPr="00A20C9B">
        <w:rPr>
          <w:rFonts w:ascii="Times New Roman" w:hAnsi="Times New Roman" w:cs="Times New Roman"/>
        </w:rPr>
        <w:t>e the fiscal agent, and the</w:t>
      </w:r>
      <w:r w:rsidRPr="00A20C9B">
        <w:rPr>
          <w:rFonts w:ascii="Times New Roman" w:hAnsi="Times New Roman" w:cs="Times New Roman"/>
        </w:rPr>
        <w:t xml:space="preserve"> Executive Advisory Committee will continue to make RAE decisions for the region with the involvement of workgroup partners throughout the region. </w:t>
      </w:r>
    </w:p>
    <w:p w14:paraId="5F8AF191" w14:textId="77777777" w:rsidR="006E7CE5" w:rsidRPr="00A20C9B" w:rsidRDefault="006E7CE5" w:rsidP="00AC137A">
      <w:pPr>
        <w:pStyle w:val="Default"/>
        <w:spacing w:line="276" w:lineRule="auto"/>
        <w:rPr>
          <w:rFonts w:ascii="Times New Roman" w:hAnsi="Times New Roman" w:cs="Times New Roman"/>
        </w:rPr>
      </w:pPr>
    </w:p>
    <w:p w14:paraId="70622EB3" w14:textId="77777777" w:rsidR="006E7CE5" w:rsidRPr="00A20C9B" w:rsidRDefault="006E7CE5" w:rsidP="00AC137A">
      <w:pPr>
        <w:pStyle w:val="Default"/>
        <w:spacing w:line="276" w:lineRule="auto"/>
        <w:rPr>
          <w:rFonts w:ascii="Times New Roman" w:hAnsi="Times New Roman" w:cs="Times New Roman"/>
        </w:rPr>
      </w:pPr>
    </w:p>
    <w:p w14:paraId="01A67FDE" w14:textId="77777777" w:rsidR="006E7CE5" w:rsidRPr="00A20C9B" w:rsidRDefault="006E7CE5" w:rsidP="00AC137A">
      <w:pPr>
        <w:pStyle w:val="Default"/>
        <w:spacing w:line="276" w:lineRule="auto"/>
        <w:jc w:val="center"/>
        <w:rPr>
          <w:rFonts w:ascii="Times New Roman" w:hAnsi="Times New Roman" w:cs="Times New Roman"/>
          <w:b/>
          <w:sz w:val="28"/>
          <w:szCs w:val="28"/>
        </w:rPr>
      </w:pPr>
      <w:r w:rsidRPr="00A20C9B">
        <w:rPr>
          <w:rFonts w:ascii="Times New Roman" w:hAnsi="Times New Roman" w:cs="Times New Roman"/>
          <w:b/>
          <w:sz w:val="28"/>
          <w:szCs w:val="28"/>
        </w:rPr>
        <w:t>Goal</w:t>
      </w:r>
    </w:p>
    <w:p w14:paraId="6B841E6B" w14:textId="77777777" w:rsidR="006E7CE5" w:rsidRPr="00A20C9B" w:rsidRDefault="006E7CE5" w:rsidP="00AC137A">
      <w:pPr>
        <w:pStyle w:val="Default"/>
        <w:spacing w:line="276" w:lineRule="auto"/>
        <w:jc w:val="center"/>
        <w:rPr>
          <w:rFonts w:ascii="Times New Roman" w:hAnsi="Times New Roman" w:cs="Times New Roman"/>
          <w:b/>
        </w:rPr>
      </w:pPr>
    </w:p>
    <w:p w14:paraId="468FE69C" w14:textId="661C556C" w:rsidR="006E7CE5" w:rsidRPr="00A20C9B" w:rsidRDefault="0002566E" w:rsidP="00AC137A">
      <w:pPr>
        <w:pStyle w:val="Default"/>
        <w:spacing w:line="276" w:lineRule="auto"/>
        <w:rPr>
          <w:rFonts w:ascii="Times New Roman" w:hAnsi="Times New Roman" w:cs="Times New Roman"/>
        </w:rPr>
      </w:pPr>
      <w:r>
        <w:rPr>
          <w:rFonts w:ascii="Times New Roman" w:hAnsi="Times New Roman" w:cs="Times New Roman"/>
        </w:rPr>
        <w:t>The goals of the consortium are to</w:t>
      </w:r>
      <w:r w:rsidR="006E7CE5" w:rsidRPr="00A20C9B">
        <w:rPr>
          <w:rFonts w:ascii="Times New Roman" w:hAnsi="Times New Roman" w:cs="Times New Roman"/>
        </w:rPr>
        <w:t xml:space="preserve"> iden</w:t>
      </w:r>
      <w:r>
        <w:rPr>
          <w:rFonts w:ascii="Times New Roman" w:hAnsi="Times New Roman" w:cs="Times New Roman"/>
        </w:rPr>
        <w:t>tify existing services and gaps</w:t>
      </w:r>
      <w:r w:rsidR="006E7CE5" w:rsidRPr="00A20C9B">
        <w:rPr>
          <w:rFonts w:ascii="Times New Roman" w:hAnsi="Times New Roman" w:cs="Times New Roman"/>
        </w:rPr>
        <w:t xml:space="preserve"> and to determine how we can best partner to meet the needs of as many adult learners within our service area</w:t>
      </w:r>
      <w:r w:rsidR="00D36549" w:rsidRPr="00A20C9B">
        <w:rPr>
          <w:rFonts w:ascii="Times New Roman" w:hAnsi="Times New Roman" w:cs="Times New Roman"/>
        </w:rPr>
        <w:t xml:space="preserve"> as possible</w:t>
      </w:r>
      <w:r w:rsidR="006E7CE5" w:rsidRPr="00A20C9B">
        <w:rPr>
          <w:rFonts w:ascii="Times New Roman" w:hAnsi="Times New Roman" w:cs="Times New Roman"/>
        </w:rPr>
        <w:t xml:space="preserve">. Specifically, we will determine: 1) what educational needs </w:t>
      </w:r>
      <w:r>
        <w:rPr>
          <w:rFonts w:ascii="Times New Roman" w:hAnsi="Times New Roman" w:cs="Times New Roman"/>
        </w:rPr>
        <w:t>exist in</w:t>
      </w:r>
      <w:r w:rsidR="006E7CE5" w:rsidRPr="00A20C9B">
        <w:rPr>
          <w:rFonts w:ascii="Times New Roman" w:hAnsi="Times New Roman" w:cs="Times New Roman"/>
        </w:rPr>
        <w:t xml:space="preserve"> our adult community, 2) what facilities are available to host services, 3) how adult learners can be directed to services that best align with their educational goals, 4) development of individualized pathways, and 5) the best ways to blend resources to meet these goals.</w:t>
      </w:r>
    </w:p>
    <w:p w14:paraId="198EB7BB" w14:textId="77777777" w:rsidR="006E7CE5" w:rsidRPr="00A20C9B" w:rsidRDefault="006E7CE5" w:rsidP="00AC137A">
      <w:pPr>
        <w:pStyle w:val="Default"/>
        <w:spacing w:line="276" w:lineRule="auto"/>
        <w:rPr>
          <w:rFonts w:ascii="Times New Roman" w:hAnsi="Times New Roman" w:cs="Times New Roman"/>
        </w:rPr>
      </w:pPr>
    </w:p>
    <w:p w14:paraId="132B383C" w14:textId="77777777" w:rsidR="006E7CE5" w:rsidRPr="00A20C9B" w:rsidRDefault="006E7CE5" w:rsidP="00AC137A">
      <w:pPr>
        <w:pStyle w:val="Default"/>
        <w:spacing w:line="276" w:lineRule="auto"/>
        <w:rPr>
          <w:rFonts w:ascii="Times New Roman" w:hAnsi="Times New Roman" w:cs="Times New Roman"/>
        </w:rPr>
      </w:pPr>
    </w:p>
    <w:p w14:paraId="7C190B38" w14:textId="77777777" w:rsidR="006E7CE5" w:rsidRPr="00A20C9B" w:rsidRDefault="006E7CE5" w:rsidP="00AC137A">
      <w:pPr>
        <w:pStyle w:val="Default"/>
        <w:spacing w:line="276" w:lineRule="auto"/>
        <w:jc w:val="center"/>
        <w:rPr>
          <w:rFonts w:ascii="Times New Roman" w:hAnsi="Times New Roman" w:cs="Times New Roman"/>
          <w:b/>
          <w:sz w:val="28"/>
          <w:szCs w:val="28"/>
        </w:rPr>
      </w:pPr>
      <w:r w:rsidRPr="00A20C9B">
        <w:rPr>
          <w:rFonts w:ascii="Times New Roman" w:hAnsi="Times New Roman" w:cs="Times New Roman"/>
          <w:b/>
          <w:sz w:val="28"/>
          <w:szCs w:val="28"/>
        </w:rPr>
        <w:t>Key Strategies</w:t>
      </w:r>
    </w:p>
    <w:p w14:paraId="67D050BD" w14:textId="77777777" w:rsidR="006E7CE5" w:rsidRPr="00A20C9B" w:rsidRDefault="006E7CE5" w:rsidP="00AC137A">
      <w:pPr>
        <w:pStyle w:val="Default"/>
        <w:spacing w:line="276" w:lineRule="auto"/>
        <w:rPr>
          <w:rFonts w:ascii="Times New Roman" w:hAnsi="Times New Roman" w:cs="Times New Roman"/>
        </w:rPr>
      </w:pPr>
    </w:p>
    <w:p w14:paraId="3DB643FE" w14:textId="77777777" w:rsidR="006E7CE5" w:rsidRPr="00A20C9B" w:rsidRDefault="006E7CE5" w:rsidP="00AC137A">
      <w:pPr>
        <w:pStyle w:val="Default"/>
        <w:spacing w:line="276" w:lineRule="auto"/>
        <w:rPr>
          <w:rFonts w:ascii="Times New Roman" w:hAnsi="Times New Roman" w:cs="Times New Roman"/>
          <w:b/>
        </w:rPr>
      </w:pPr>
      <w:r w:rsidRPr="00A20C9B">
        <w:rPr>
          <w:rFonts w:ascii="Times New Roman" w:hAnsi="Times New Roman" w:cs="Times New Roman"/>
          <w:b/>
          <w:iCs/>
        </w:rPr>
        <w:t>Marketing/Communications</w:t>
      </w:r>
    </w:p>
    <w:p w14:paraId="145B3F3E" w14:textId="75F13143" w:rsidR="006E7CE5" w:rsidRPr="005434BF" w:rsidRDefault="006E7CE5" w:rsidP="00AC137A">
      <w:pPr>
        <w:pStyle w:val="Default"/>
        <w:spacing w:line="276" w:lineRule="auto"/>
        <w:rPr>
          <w:rFonts w:ascii="Times New Roman" w:hAnsi="Times New Roman" w:cs="Times New Roman"/>
        </w:rPr>
      </w:pPr>
      <w:r w:rsidRPr="00A20C9B">
        <w:rPr>
          <w:rFonts w:ascii="Times New Roman" w:hAnsi="Times New Roman" w:cs="Times New Roman"/>
        </w:rPr>
        <w:t xml:space="preserve">Supporting learners to enter the </w:t>
      </w:r>
      <w:r w:rsidR="00D36549" w:rsidRPr="00A20C9B">
        <w:rPr>
          <w:rFonts w:ascii="Times New Roman" w:hAnsi="Times New Roman" w:cs="Times New Roman"/>
        </w:rPr>
        <w:t>RAE</w:t>
      </w:r>
      <w:r w:rsidRPr="00A20C9B">
        <w:rPr>
          <w:rFonts w:ascii="Times New Roman" w:hAnsi="Times New Roman" w:cs="Times New Roman"/>
        </w:rPr>
        <w:t xml:space="preserve"> program and embark </w:t>
      </w:r>
      <w:r w:rsidR="00D36549" w:rsidRPr="00A20C9B">
        <w:rPr>
          <w:rFonts w:ascii="Times New Roman" w:hAnsi="Times New Roman" w:cs="Times New Roman"/>
        </w:rPr>
        <w:t>upon an educational journey is</w:t>
      </w:r>
      <w:r w:rsidRPr="00A20C9B">
        <w:rPr>
          <w:rFonts w:ascii="Times New Roman" w:hAnsi="Times New Roman" w:cs="Times New Roman"/>
        </w:rPr>
        <w:t xml:space="preserve"> </w:t>
      </w:r>
      <w:proofErr w:type="gramStart"/>
      <w:r w:rsidRPr="00A20C9B">
        <w:rPr>
          <w:rFonts w:ascii="Times New Roman" w:hAnsi="Times New Roman" w:cs="Times New Roman"/>
        </w:rPr>
        <w:t>key</w:t>
      </w:r>
      <w:proofErr w:type="gramEnd"/>
      <w:r w:rsidRPr="00A20C9B">
        <w:rPr>
          <w:rFonts w:ascii="Times New Roman" w:hAnsi="Times New Roman" w:cs="Times New Roman"/>
        </w:rPr>
        <w:t xml:space="preserve"> to our success. We will attract learners by promoting RAE throughout the region. A printed RAE schedule listing classes and locations will be distributed twice annually. We will also promote through posters, referrals, and partners. RAE Navigators will reach out to adult learners and provide supportive transitions through educational and career pathways by connecting learners with classes, </w:t>
      </w:r>
      <w:r w:rsidR="00D36549" w:rsidRPr="00A20C9B">
        <w:rPr>
          <w:rFonts w:ascii="Times New Roman" w:hAnsi="Times New Roman" w:cs="Times New Roman"/>
        </w:rPr>
        <w:t>service</w:t>
      </w:r>
      <w:r w:rsidR="00D36549">
        <w:rPr>
          <w:rFonts w:ascii="Times New Roman" w:hAnsi="Times New Roman" w:cs="Times New Roman"/>
        </w:rPr>
        <w:t xml:space="preserve"> providers, and programs.</w:t>
      </w:r>
    </w:p>
    <w:p w14:paraId="0B95EA72" w14:textId="77777777" w:rsidR="006E7CE5" w:rsidRPr="005434BF" w:rsidRDefault="006E7CE5" w:rsidP="00AC137A">
      <w:pPr>
        <w:pStyle w:val="Default"/>
        <w:spacing w:line="276" w:lineRule="auto"/>
        <w:rPr>
          <w:rFonts w:ascii="Times New Roman" w:hAnsi="Times New Roman" w:cs="Times New Roman"/>
        </w:rPr>
      </w:pPr>
    </w:p>
    <w:p w14:paraId="114FBE61" w14:textId="77777777" w:rsidR="00AC137A" w:rsidRPr="005434BF" w:rsidRDefault="00AC137A" w:rsidP="00AC137A">
      <w:pPr>
        <w:pStyle w:val="Default"/>
        <w:spacing w:line="276" w:lineRule="auto"/>
        <w:rPr>
          <w:rFonts w:ascii="Times New Roman" w:hAnsi="Times New Roman" w:cs="Times New Roman"/>
        </w:rPr>
      </w:pPr>
    </w:p>
    <w:p w14:paraId="3B475419" w14:textId="77777777" w:rsidR="006E7CE5" w:rsidRPr="00A20C9B" w:rsidRDefault="006E7CE5" w:rsidP="00AC137A">
      <w:pPr>
        <w:pStyle w:val="Default"/>
        <w:spacing w:line="276" w:lineRule="auto"/>
        <w:rPr>
          <w:rFonts w:ascii="Times New Roman" w:hAnsi="Times New Roman" w:cs="Times New Roman"/>
          <w:b/>
        </w:rPr>
      </w:pPr>
      <w:r w:rsidRPr="00A20C9B">
        <w:rPr>
          <w:rFonts w:ascii="Times New Roman" w:hAnsi="Times New Roman" w:cs="Times New Roman"/>
          <w:b/>
        </w:rPr>
        <w:t>Create the Infrastructure to Actualize Plan</w:t>
      </w:r>
    </w:p>
    <w:p w14:paraId="3A721A26" w14:textId="6805EDB9" w:rsidR="006E7CE5" w:rsidRPr="005434BF" w:rsidRDefault="00D36549" w:rsidP="00AC137A">
      <w:pPr>
        <w:pStyle w:val="Default"/>
        <w:spacing w:line="276" w:lineRule="auto"/>
        <w:rPr>
          <w:rFonts w:ascii="Times New Roman" w:hAnsi="Times New Roman" w:cs="Times New Roman"/>
        </w:rPr>
      </w:pPr>
      <w:r w:rsidRPr="00A20C9B">
        <w:rPr>
          <w:rFonts w:ascii="Times New Roman" w:hAnsi="Times New Roman" w:cs="Times New Roman"/>
        </w:rPr>
        <w:lastRenderedPageBreak/>
        <w:t>In order to turn the RAE</w:t>
      </w:r>
      <w:r w:rsidR="006E7CE5" w:rsidRPr="00A20C9B">
        <w:rPr>
          <w:rFonts w:ascii="Times New Roman" w:hAnsi="Times New Roman" w:cs="Times New Roman"/>
        </w:rPr>
        <w:t xml:space="preserve"> plan into program, the staff, both classified and certificated, will need to expand. A new Organizational Chart with new members will be developed, </w:t>
      </w:r>
      <w:r w:rsidRPr="00A20C9B">
        <w:rPr>
          <w:rFonts w:ascii="Times New Roman" w:hAnsi="Times New Roman" w:cs="Times New Roman"/>
        </w:rPr>
        <w:t>team members</w:t>
      </w:r>
      <w:r w:rsidR="006E7CE5" w:rsidRPr="00A20C9B">
        <w:rPr>
          <w:rFonts w:ascii="Times New Roman" w:hAnsi="Times New Roman" w:cs="Times New Roman"/>
        </w:rPr>
        <w:t xml:space="preserve"> hired, and professional development </w:t>
      </w:r>
      <w:r w:rsidR="002369F3" w:rsidRPr="00A20C9B">
        <w:rPr>
          <w:rFonts w:ascii="Times New Roman" w:hAnsi="Times New Roman" w:cs="Times New Roman"/>
        </w:rPr>
        <w:t>implemented</w:t>
      </w:r>
      <w:r w:rsidR="006E7CE5" w:rsidRPr="00A20C9B">
        <w:rPr>
          <w:rFonts w:ascii="Times New Roman" w:hAnsi="Times New Roman" w:cs="Times New Roman"/>
        </w:rPr>
        <w:t>.</w:t>
      </w:r>
      <w:r w:rsidR="006E7CE5" w:rsidRPr="005434BF">
        <w:rPr>
          <w:rFonts w:ascii="Times New Roman" w:hAnsi="Times New Roman" w:cs="Times New Roman"/>
        </w:rPr>
        <w:t xml:space="preserve"> </w:t>
      </w:r>
      <w:r w:rsidR="00025C5A">
        <w:rPr>
          <w:rFonts w:ascii="Times New Roman" w:hAnsi="Times New Roman" w:cs="Times New Roman"/>
        </w:rPr>
        <w:t xml:space="preserve">The consortium is very excited by the prospect of hiring two to three Navigators. Navigators will be pathway/academic counselors </w:t>
      </w:r>
      <w:r w:rsidR="00125624">
        <w:rPr>
          <w:rFonts w:ascii="Times New Roman" w:hAnsi="Times New Roman" w:cs="Times New Roman"/>
        </w:rPr>
        <w:t>responsible for</w:t>
      </w:r>
      <w:r w:rsidR="00025C5A">
        <w:rPr>
          <w:rFonts w:ascii="Times New Roman" w:hAnsi="Times New Roman" w:cs="Times New Roman"/>
        </w:rPr>
        <w:t xml:space="preserve"> assisting all students make a smooth t</w:t>
      </w:r>
      <w:r w:rsidR="00125624">
        <w:rPr>
          <w:rFonts w:ascii="Times New Roman" w:hAnsi="Times New Roman" w:cs="Times New Roman"/>
        </w:rPr>
        <w:t xml:space="preserve">ransition into adult education and to </w:t>
      </w:r>
      <w:r w:rsidR="00025C5A">
        <w:rPr>
          <w:rFonts w:ascii="Times New Roman" w:hAnsi="Times New Roman" w:cs="Times New Roman"/>
        </w:rPr>
        <w:t>develop a long-term plan leading to completing certificates and</w:t>
      </w:r>
      <w:r w:rsidR="00125624">
        <w:rPr>
          <w:rFonts w:ascii="Times New Roman" w:hAnsi="Times New Roman" w:cs="Times New Roman"/>
        </w:rPr>
        <w:t>/</w:t>
      </w:r>
      <w:r w:rsidR="00025C5A">
        <w:rPr>
          <w:rFonts w:ascii="Times New Roman" w:hAnsi="Times New Roman" w:cs="Times New Roman"/>
        </w:rPr>
        <w:t xml:space="preserve">or </w:t>
      </w:r>
      <w:r w:rsidR="00125624">
        <w:rPr>
          <w:rFonts w:ascii="Times New Roman" w:hAnsi="Times New Roman" w:cs="Times New Roman"/>
        </w:rPr>
        <w:t>an AA at CR.</w:t>
      </w:r>
    </w:p>
    <w:p w14:paraId="46620031" w14:textId="77777777" w:rsidR="006E7CE5" w:rsidRPr="005434BF" w:rsidRDefault="006E7CE5" w:rsidP="00AC137A">
      <w:pPr>
        <w:pStyle w:val="Default"/>
        <w:spacing w:line="276" w:lineRule="auto"/>
        <w:rPr>
          <w:rFonts w:ascii="Times New Roman" w:hAnsi="Times New Roman" w:cs="Times New Roman"/>
        </w:rPr>
      </w:pPr>
    </w:p>
    <w:p w14:paraId="38AE3038" w14:textId="77777777" w:rsidR="006E7CE5" w:rsidRPr="005434BF" w:rsidRDefault="006E7CE5" w:rsidP="00AC137A">
      <w:pPr>
        <w:pStyle w:val="Default"/>
        <w:spacing w:line="276" w:lineRule="auto"/>
        <w:rPr>
          <w:rFonts w:ascii="Times New Roman" w:hAnsi="Times New Roman" w:cs="Times New Roman"/>
          <w:b/>
        </w:rPr>
      </w:pPr>
      <w:r w:rsidRPr="005434BF">
        <w:rPr>
          <w:rFonts w:ascii="Times New Roman" w:hAnsi="Times New Roman" w:cs="Times New Roman"/>
          <w:b/>
        </w:rPr>
        <w:t>Pathway Development</w:t>
      </w:r>
    </w:p>
    <w:p w14:paraId="0D7C94B6" w14:textId="2982CB8C" w:rsidR="006E7CE5" w:rsidRPr="005434BF" w:rsidRDefault="006E7CE5" w:rsidP="00AC137A">
      <w:pPr>
        <w:pStyle w:val="Default"/>
        <w:spacing w:line="276" w:lineRule="auto"/>
        <w:rPr>
          <w:rFonts w:ascii="Times New Roman" w:hAnsi="Times New Roman" w:cs="Times New Roman"/>
        </w:rPr>
      </w:pPr>
      <w:r w:rsidRPr="005434BF">
        <w:rPr>
          <w:rFonts w:ascii="Times New Roman" w:hAnsi="Times New Roman" w:cs="Times New Roman"/>
        </w:rPr>
        <w:t>Grant A</w:t>
      </w:r>
      <w:r w:rsidR="00D36549">
        <w:rPr>
          <w:rFonts w:ascii="Times New Roman" w:hAnsi="Times New Roman" w:cs="Times New Roman"/>
        </w:rPr>
        <w:t>dministrators, Navigators, and C</w:t>
      </w:r>
      <w:r w:rsidRPr="005434BF">
        <w:rPr>
          <w:rFonts w:ascii="Times New Roman" w:hAnsi="Times New Roman" w:cs="Times New Roman"/>
        </w:rPr>
        <w:t>urriculum Developers will work together to develop comprehensive pathways for learners. Pathways will begin where learners truly are (ABE and ESL) and articulate from noncredit classes through credit class</w:t>
      </w:r>
      <w:r w:rsidR="00286C80">
        <w:rPr>
          <w:rFonts w:ascii="Times New Roman" w:hAnsi="Times New Roman" w:cs="Times New Roman"/>
        </w:rPr>
        <w:t>es</w:t>
      </w:r>
      <w:r w:rsidRPr="005434BF">
        <w:rPr>
          <w:rFonts w:ascii="Times New Roman" w:hAnsi="Times New Roman" w:cs="Times New Roman"/>
        </w:rPr>
        <w:t xml:space="preserve"> at CR. Stackable credentials, Associate Degrees, and transfers to four-year schools will be the ultimate goal. Pathways will be modeled on the Skyline College model, which emphasizes multi</w:t>
      </w:r>
      <w:r w:rsidR="00540328">
        <w:rPr>
          <w:rFonts w:ascii="Times New Roman" w:hAnsi="Times New Roman" w:cs="Times New Roman"/>
        </w:rPr>
        <w:t xml:space="preserve">ple drop-in spots on a pathway designed to meet </w:t>
      </w:r>
      <w:r w:rsidRPr="005434BF">
        <w:rPr>
          <w:rFonts w:ascii="Times New Roman" w:hAnsi="Times New Roman" w:cs="Times New Roman"/>
        </w:rPr>
        <w:t>identified workforce needs.</w:t>
      </w:r>
    </w:p>
    <w:p w14:paraId="7F61BEB7" w14:textId="77777777" w:rsidR="006E7CE5" w:rsidRPr="005434BF" w:rsidRDefault="006E7CE5" w:rsidP="00AC137A">
      <w:pPr>
        <w:pStyle w:val="Default"/>
        <w:spacing w:line="276" w:lineRule="auto"/>
        <w:rPr>
          <w:rFonts w:ascii="Times New Roman" w:hAnsi="Times New Roman" w:cs="Times New Roman"/>
        </w:rPr>
      </w:pPr>
    </w:p>
    <w:p w14:paraId="63DE5FF3" w14:textId="77777777" w:rsidR="006E7CE5" w:rsidRPr="00A20C9B" w:rsidRDefault="006E7CE5" w:rsidP="00AC137A">
      <w:pPr>
        <w:pStyle w:val="Default"/>
        <w:spacing w:line="276" w:lineRule="auto"/>
        <w:rPr>
          <w:rFonts w:ascii="Times New Roman" w:hAnsi="Times New Roman" w:cs="Times New Roman"/>
          <w:b/>
        </w:rPr>
      </w:pPr>
      <w:r w:rsidRPr="00A20C9B">
        <w:rPr>
          <w:rFonts w:ascii="Times New Roman" w:hAnsi="Times New Roman" w:cs="Times New Roman"/>
          <w:b/>
        </w:rPr>
        <w:t>Integration of ESL Classes and Targeted Workforce Skill Development</w:t>
      </w:r>
    </w:p>
    <w:p w14:paraId="6513D5A7" w14:textId="18BDE399" w:rsidR="006E7CE5" w:rsidRPr="00A20C9B" w:rsidRDefault="006E7CE5" w:rsidP="00AC137A">
      <w:pPr>
        <w:pStyle w:val="Default"/>
        <w:spacing w:line="276" w:lineRule="auto"/>
        <w:rPr>
          <w:rFonts w:ascii="Times New Roman" w:hAnsi="Times New Roman" w:cs="Times New Roman"/>
        </w:rPr>
      </w:pPr>
      <w:r w:rsidRPr="00A20C9B">
        <w:rPr>
          <w:rFonts w:ascii="Times New Roman" w:hAnsi="Times New Roman" w:cs="Times New Roman"/>
        </w:rPr>
        <w:t>ESL classes geared toward employment language development need to be the norm, doubling the value of each completed class and quickly leading to completion of basic certification</w:t>
      </w:r>
      <w:r w:rsidR="00540328" w:rsidRPr="00A20C9B">
        <w:rPr>
          <w:rFonts w:ascii="Times New Roman" w:hAnsi="Times New Roman" w:cs="Times New Roman"/>
        </w:rPr>
        <w:t>s</w:t>
      </w:r>
      <w:r w:rsidRPr="00A20C9B">
        <w:rPr>
          <w:rFonts w:ascii="Times New Roman" w:hAnsi="Times New Roman" w:cs="Times New Roman"/>
        </w:rPr>
        <w:t>. Otherwise our students will be more likely to no</w:t>
      </w:r>
      <w:r w:rsidR="00540328" w:rsidRPr="00A20C9B">
        <w:rPr>
          <w:rFonts w:ascii="Times New Roman" w:hAnsi="Times New Roman" w:cs="Times New Roman"/>
        </w:rPr>
        <w:t>t</w:t>
      </w:r>
      <w:r w:rsidRPr="00A20C9B">
        <w:rPr>
          <w:rFonts w:ascii="Times New Roman" w:hAnsi="Times New Roman" w:cs="Times New Roman"/>
        </w:rPr>
        <w:t xml:space="preserve"> complete programs.</w:t>
      </w:r>
    </w:p>
    <w:p w14:paraId="44F8427B" w14:textId="77777777" w:rsidR="006E7CE5" w:rsidRPr="00A20C9B" w:rsidRDefault="006E7CE5" w:rsidP="00AC137A">
      <w:pPr>
        <w:pStyle w:val="Default"/>
        <w:spacing w:line="276" w:lineRule="auto"/>
        <w:rPr>
          <w:rFonts w:ascii="Times New Roman" w:hAnsi="Times New Roman" w:cs="Times New Roman"/>
        </w:rPr>
      </w:pPr>
    </w:p>
    <w:p w14:paraId="031B4839" w14:textId="77777777" w:rsidR="006E7CE5" w:rsidRPr="00A20C9B" w:rsidRDefault="006E7CE5" w:rsidP="00AC137A">
      <w:pPr>
        <w:pStyle w:val="Default"/>
        <w:spacing w:line="276" w:lineRule="auto"/>
        <w:rPr>
          <w:rFonts w:ascii="Times New Roman" w:hAnsi="Times New Roman" w:cs="Times New Roman"/>
          <w:b/>
          <w:iCs/>
        </w:rPr>
      </w:pPr>
      <w:r w:rsidRPr="00A20C9B">
        <w:rPr>
          <w:rFonts w:ascii="Times New Roman" w:hAnsi="Times New Roman" w:cs="Times New Roman"/>
          <w:b/>
          <w:iCs/>
        </w:rPr>
        <w:t xml:space="preserve">Expansion of ABE, GED Prep, High School Classes </w:t>
      </w:r>
    </w:p>
    <w:p w14:paraId="48AE5686" w14:textId="779739A4" w:rsidR="006E7CE5" w:rsidRPr="005434BF" w:rsidRDefault="006E7CE5" w:rsidP="00AC137A">
      <w:pPr>
        <w:pStyle w:val="Default"/>
        <w:spacing w:line="276" w:lineRule="auto"/>
        <w:rPr>
          <w:rFonts w:ascii="Times New Roman" w:hAnsi="Times New Roman" w:cs="Times New Roman"/>
        </w:rPr>
      </w:pPr>
      <w:r w:rsidRPr="00A20C9B">
        <w:rPr>
          <w:rFonts w:ascii="Times New Roman" w:hAnsi="Times New Roman" w:cs="Times New Roman"/>
        </w:rPr>
        <w:t>Adults in need of a high school credential are located throughout our region. We will expand the number</w:t>
      </w:r>
      <w:r w:rsidRPr="005434BF">
        <w:rPr>
          <w:rFonts w:ascii="Times New Roman" w:hAnsi="Times New Roman" w:cs="Times New Roman"/>
        </w:rPr>
        <w:t xml:space="preserve"> of locations offering </w:t>
      </w:r>
      <w:r w:rsidR="00540328">
        <w:rPr>
          <w:rFonts w:ascii="Times New Roman" w:hAnsi="Times New Roman" w:cs="Times New Roman"/>
        </w:rPr>
        <w:t xml:space="preserve">ABE, GED Preparation, and </w:t>
      </w:r>
      <w:r w:rsidRPr="005434BF">
        <w:rPr>
          <w:rFonts w:ascii="Times New Roman" w:hAnsi="Times New Roman" w:cs="Times New Roman"/>
        </w:rPr>
        <w:t xml:space="preserve">high school equivalency classes throughout our geography so that adults have access to classes within a reasonable commute </w:t>
      </w:r>
      <w:r w:rsidR="00540328">
        <w:rPr>
          <w:rFonts w:ascii="Times New Roman" w:hAnsi="Times New Roman" w:cs="Times New Roman"/>
        </w:rPr>
        <w:t>from</w:t>
      </w:r>
      <w:r w:rsidRPr="005434BF">
        <w:rPr>
          <w:rFonts w:ascii="Times New Roman" w:hAnsi="Times New Roman" w:cs="Times New Roman"/>
        </w:rPr>
        <w:t xml:space="preserve"> their work or residence. </w:t>
      </w:r>
    </w:p>
    <w:p w14:paraId="633A25C7" w14:textId="77777777" w:rsidR="006E7CE5" w:rsidRPr="005434BF" w:rsidRDefault="006E7CE5" w:rsidP="00AC137A">
      <w:pPr>
        <w:pStyle w:val="Default"/>
        <w:spacing w:line="276" w:lineRule="auto"/>
        <w:rPr>
          <w:rFonts w:ascii="Times New Roman" w:hAnsi="Times New Roman" w:cs="Times New Roman"/>
        </w:rPr>
      </w:pPr>
    </w:p>
    <w:p w14:paraId="48C81EA1" w14:textId="4B8DDC16" w:rsidR="006E7CE5" w:rsidRPr="005434BF" w:rsidRDefault="00540328" w:rsidP="00AC137A">
      <w:pPr>
        <w:pStyle w:val="Default"/>
        <w:spacing w:line="276" w:lineRule="auto"/>
        <w:rPr>
          <w:rFonts w:ascii="Times New Roman" w:hAnsi="Times New Roman" w:cs="Times New Roman"/>
          <w:b/>
        </w:rPr>
      </w:pPr>
      <w:r>
        <w:rPr>
          <w:rFonts w:ascii="Times New Roman" w:hAnsi="Times New Roman" w:cs="Times New Roman"/>
          <w:b/>
          <w:iCs/>
        </w:rPr>
        <w:t>Expansion of Short-t</w:t>
      </w:r>
      <w:r w:rsidR="006E7CE5" w:rsidRPr="005434BF">
        <w:rPr>
          <w:rFonts w:ascii="Times New Roman" w:hAnsi="Times New Roman" w:cs="Times New Roman"/>
          <w:b/>
          <w:iCs/>
        </w:rPr>
        <w:t>erm Vocational Programs</w:t>
      </w:r>
    </w:p>
    <w:p w14:paraId="404BF070" w14:textId="7760437A" w:rsidR="006E7CE5" w:rsidRPr="005434BF" w:rsidRDefault="00540328" w:rsidP="00AC137A">
      <w:pPr>
        <w:pStyle w:val="Default"/>
        <w:spacing w:line="276" w:lineRule="auto"/>
        <w:rPr>
          <w:rFonts w:ascii="Times New Roman" w:hAnsi="Times New Roman" w:cs="Times New Roman"/>
          <w:b/>
        </w:rPr>
      </w:pPr>
      <w:r>
        <w:rPr>
          <w:rFonts w:ascii="Times New Roman" w:hAnsi="Times New Roman" w:cs="Times New Roman"/>
        </w:rPr>
        <w:t>Short-</w:t>
      </w:r>
      <w:r w:rsidR="006E7CE5" w:rsidRPr="005434BF">
        <w:rPr>
          <w:rFonts w:ascii="Times New Roman" w:hAnsi="Times New Roman" w:cs="Times New Roman"/>
        </w:rPr>
        <w:t xml:space="preserve">term vocational programs will continue to be developed and implemented to help adults increase their employment </w:t>
      </w:r>
      <w:r w:rsidR="006E7CE5" w:rsidRPr="00A20C9B">
        <w:rPr>
          <w:rFonts w:ascii="Times New Roman" w:hAnsi="Times New Roman" w:cs="Times New Roman"/>
        </w:rPr>
        <w:t xml:space="preserve">options and outcomes. </w:t>
      </w:r>
      <w:r w:rsidRPr="00A20C9B">
        <w:rPr>
          <w:rFonts w:ascii="Times New Roman" w:hAnsi="Times New Roman" w:cs="Times New Roman"/>
        </w:rPr>
        <w:t>With input from RAE members and workgroups, t</w:t>
      </w:r>
      <w:r w:rsidR="006E7CE5" w:rsidRPr="00A20C9B">
        <w:rPr>
          <w:rFonts w:ascii="Times New Roman" w:hAnsi="Times New Roman" w:cs="Times New Roman"/>
        </w:rPr>
        <w:t xml:space="preserve">hese programs will be focused on local </w:t>
      </w:r>
      <w:r w:rsidRPr="00A20C9B">
        <w:rPr>
          <w:rFonts w:ascii="Times New Roman" w:hAnsi="Times New Roman" w:cs="Times New Roman"/>
        </w:rPr>
        <w:t>workforce</w:t>
      </w:r>
      <w:r w:rsidR="006E7CE5" w:rsidRPr="00A20C9B">
        <w:rPr>
          <w:rFonts w:ascii="Times New Roman" w:hAnsi="Times New Roman" w:cs="Times New Roman"/>
        </w:rPr>
        <w:t xml:space="preserve"> needs a</w:t>
      </w:r>
      <w:r w:rsidRPr="00A20C9B">
        <w:rPr>
          <w:rFonts w:ascii="Times New Roman" w:hAnsi="Times New Roman" w:cs="Times New Roman"/>
        </w:rPr>
        <w:t>nd data indicating job openings</w:t>
      </w:r>
      <w:r w:rsidR="006E7CE5" w:rsidRPr="00A20C9B">
        <w:rPr>
          <w:rFonts w:ascii="Times New Roman" w:hAnsi="Times New Roman" w:cs="Times New Roman"/>
        </w:rPr>
        <w:t>.</w:t>
      </w:r>
      <w:r w:rsidR="006E7CE5" w:rsidRPr="005434BF">
        <w:rPr>
          <w:rFonts w:ascii="Times New Roman" w:hAnsi="Times New Roman" w:cs="Times New Roman"/>
        </w:rPr>
        <w:t xml:space="preserve"> </w:t>
      </w:r>
    </w:p>
    <w:p w14:paraId="3C53CC62" w14:textId="77777777" w:rsidR="006E7CE5" w:rsidRPr="005434BF" w:rsidRDefault="006E7CE5" w:rsidP="00AC137A">
      <w:pPr>
        <w:pStyle w:val="Default"/>
        <w:spacing w:line="276" w:lineRule="auto"/>
        <w:rPr>
          <w:rFonts w:ascii="Times New Roman" w:hAnsi="Times New Roman" w:cs="Times New Roman"/>
        </w:rPr>
      </w:pPr>
    </w:p>
    <w:p w14:paraId="75D4A151" w14:textId="77777777" w:rsidR="006E7CE5" w:rsidRPr="005434BF" w:rsidRDefault="006E7CE5" w:rsidP="00AC137A">
      <w:pPr>
        <w:pStyle w:val="Default"/>
        <w:spacing w:line="276" w:lineRule="auto"/>
        <w:rPr>
          <w:rFonts w:ascii="Times New Roman" w:hAnsi="Times New Roman" w:cs="Times New Roman"/>
          <w:b/>
          <w:iCs/>
        </w:rPr>
      </w:pPr>
      <w:r w:rsidRPr="005434BF">
        <w:rPr>
          <w:rFonts w:ascii="Times New Roman" w:hAnsi="Times New Roman" w:cs="Times New Roman"/>
          <w:b/>
          <w:iCs/>
        </w:rPr>
        <w:t>Expansion of Classes for People with Disabilities</w:t>
      </w:r>
    </w:p>
    <w:p w14:paraId="793D98D5" w14:textId="77777777" w:rsidR="006E7CE5" w:rsidRPr="005434BF" w:rsidRDefault="006E7CE5" w:rsidP="00AC137A">
      <w:pPr>
        <w:pStyle w:val="Default"/>
        <w:spacing w:line="276" w:lineRule="auto"/>
        <w:rPr>
          <w:rFonts w:ascii="Times New Roman" w:hAnsi="Times New Roman" w:cs="Times New Roman"/>
        </w:rPr>
      </w:pPr>
      <w:r w:rsidRPr="005434BF">
        <w:rPr>
          <w:rFonts w:ascii="Times New Roman" w:hAnsi="Times New Roman" w:cs="Times New Roman"/>
        </w:rPr>
        <w:t xml:space="preserve">Classes for people with disabilities will be increased through outreach to the community and by working with organizations that serve the disabled community. </w:t>
      </w:r>
    </w:p>
    <w:p w14:paraId="4B1D1FAF" w14:textId="77777777" w:rsidR="006E7CE5" w:rsidRPr="005434BF" w:rsidRDefault="006E7CE5" w:rsidP="00AC137A">
      <w:pPr>
        <w:pStyle w:val="Default"/>
        <w:spacing w:line="276" w:lineRule="auto"/>
        <w:rPr>
          <w:rFonts w:ascii="Times New Roman" w:hAnsi="Times New Roman" w:cs="Times New Roman"/>
        </w:rPr>
      </w:pPr>
    </w:p>
    <w:p w14:paraId="3755639A" w14:textId="77777777" w:rsidR="006E7CE5" w:rsidRPr="005434BF" w:rsidRDefault="006E7CE5" w:rsidP="00AC137A">
      <w:pPr>
        <w:spacing w:after="0"/>
        <w:rPr>
          <w:rFonts w:ascii="Times New Roman" w:hAnsi="Times New Roman" w:cs="Times New Roman"/>
          <w:b/>
          <w:iCs/>
        </w:rPr>
      </w:pPr>
      <w:r w:rsidRPr="005434BF">
        <w:rPr>
          <w:rFonts w:ascii="Times New Roman" w:hAnsi="Times New Roman" w:cs="Times New Roman"/>
          <w:b/>
          <w:iCs/>
          <w:sz w:val="24"/>
          <w:szCs w:val="24"/>
        </w:rPr>
        <w:t xml:space="preserve">Expansion </w:t>
      </w:r>
      <w:r w:rsidRPr="005434BF">
        <w:rPr>
          <w:rFonts w:ascii="Times New Roman" w:hAnsi="Times New Roman" w:cs="Times New Roman"/>
          <w:b/>
          <w:iCs/>
        </w:rPr>
        <w:t>of Evening and Weekend Classes</w:t>
      </w:r>
    </w:p>
    <w:p w14:paraId="61DADB6B" w14:textId="1C410EB0" w:rsidR="007107DD" w:rsidRPr="005434BF" w:rsidRDefault="006E7CE5" w:rsidP="00AC137A">
      <w:pPr>
        <w:spacing w:after="0"/>
        <w:rPr>
          <w:rFonts w:ascii="Times New Roman" w:hAnsi="Times New Roman" w:cs="Times New Roman"/>
          <w:b/>
          <w:iCs/>
        </w:rPr>
      </w:pPr>
      <w:r w:rsidRPr="005434BF">
        <w:rPr>
          <w:rFonts w:ascii="Times New Roman" w:hAnsi="Times New Roman" w:cs="Times New Roman"/>
          <w:sz w:val="24"/>
          <w:szCs w:val="24"/>
        </w:rPr>
        <w:t>To support working adults to continue on their educational pathway, we will increase the number and types of evening and weekend classes with an emphasis on high school equivalency, ESL, and short term vocational classes. Classes will often include access to childcare.</w:t>
      </w:r>
    </w:p>
    <w:p w14:paraId="242074DC" w14:textId="77777777" w:rsidR="00A70416" w:rsidRPr="005434BF" w:rsidRDefault="00A70416" w:rsidP="00B21C72">
      <w:pPr>
        <w:spacing w:before="3" w:after="0" w:line="288" w:lineRule="auto"/>
        <w:ind w:left="228" w:right="22"/>
        <w:rPr>
          <w:rFonts w:ascii="Times New Roman" w:eastAsia="Calibri" w:hAnsi="Times New Roman" w:cs="Times New Roman"/>
          <w:b/>
          <w:sz w:val="24"/>
          <w:szCs w:val="24"/>
        </w:rPr>
      </w:pPr>
    </w:p>
    <w:p w14:paraId="0C2FDF5C" w14:textId="77777777" w:rsidR="00A70416" w:rsidRPr="005434BF" w:rsidRDefault="00A70416" w:rsidP="00A70416">
      <w:pPr>
        <w:ind w:left="228"/>
        <w:rPr>
          <w:rFonts w:ascii="Times New Roman" w:eastAsia="Calibri" w:hAnsi="Times New Roman" w:cs="Times New Roman"/>
          <w:b/>
          <w:sz w:val="24"/>
          <w:szCs w:val="24"/>
        </w:rPr>
      </w:pPr>
    </w:p>
    <w:p w14:paraId="2398922F" w14:textId="77777777" w:rsidR="00AC137A" w:rsidRPr="005434BF" w:rsidRDefault="00AC137A" w:rsidP="00A70416">
      <w:pPr>
        <w:ind w:left="228"/>
        <w:rPr>
          <w:rFonts w:ascii="Times New Roman" w:eastAsia="Calibri" w:hAnsi="Times New Roman" w:cs="Times New Roman"/>
          <w:b/>
          <w:sz w:val="24"/>
          <w:szCs w:val="24"/>
        </w:rPr>
      </w:pPr>
    </w:p>
    <w:p w14:paraId="2F2CCCAC" w14:textId="77777777" w:rsidR="00C7466C" w:rsidRPr="005434BF" w:rsidRDefault="00487A5C" w:rsidP="005C41FD">
      <w:pPr>
        <w:rPr>
          <w:rFonts w:ascii="Times New Roman" w:hAnsi="Times New Roman" w:cs="Times New Roman"/>
          <w:b/>
          <w:color w:val="3366FF"/>
          <w:sz w:val="20"/>
          <w:szCs w:val="20"/>
        </w:rPr>
      </w:pPr>
      <w:r w:rsidRPr="005434BF">
        <w:rPr>
          <w:rFonts w:ascii="Times New Roman" w:eastAsia="Calibri" w:hAnsi="Times New Roman" w:cs="Times New Roman"/>
          <w:b/>
          <w:color w:val="3366FF"/>
          <w:sz w:val="20"/>
          <w:szCs w:val="20"/>
        </w:rPr>
        <w:lastRenderedPageBreak/>
        <w:t xml:space="preserve">2.2 </w:t>
      </w:r>
      <w:r w:rsidR="00C7466C" w:rsidRPr="005434BF">
        <w:rPr>
          <w:rFonts w:ascii="Times New Roman" w:hAnsi="Times New Roman" w:cs="Times New Roman"/>
          <w:b/>
          <w:color w:val="3366FF"/>
          <w:sz w:val="20"/>
          <w:szCs w:val="20"/>
        </w:rPr>
        <w:t xml:space="preserve">Provide updates and changes to your submitted AB 86 Final Plan regarding Objectives 1 and 2. It is not necessary to reiterate or attach these sections from your AB86 Final Plan to this document. You can attach your description or enter it below. Please see the Guidance document for attachment instructions. </w:t>
      </w:r>
    </w:p>
    <w:p w14:paraId="64B4B3C8" w14:textId="77777777" w:rsidR="00C7466C" w:rsidRPr="005434BF" w:rsidRDefault="00C7466C" w:rsidP="005C41FD">
      <w:pPr>
        <w:rPr>
          <w:rFonts w:ascii="Times New Roman" w:hAnsi="Times New Roman" w:cs="Times New Roman"/>
          <w:b/>
          <w:color w:val="3366FF"/>
          <w:sz w:val="20"/>
          <w:szCs w:val="20"/>
        </w:rPr>
      </w:pPr>
      <w:r w:rsidRPr="005434BF">
        <w:rPr>
          <w:rFonts w:ascii="Times New Roman" w:hAnsi="Times New Roman" w:cs="Times New Roman"/>
          <w:b/>
          <w:color w:val="3366FF"/>
          <w:sz w:val="20"/>
          <w:szCs w:val="20"/>
        </w:rPr>
        <w:t>NOTE: The updates shall include data and changes regarding the seven program areas in AB104 (five of which were in AB86):</w:t>
      </w:r>
    </w:p>
    <w:p w14:paraId="0361DC92" w14:textId="77777777" w:rsidR="00C7466C" w:rsidRPr="005434BF" w:rsidRDefault="00C7466C" w:rsidP="00C7466C">
      <w:pPr>
        <w:widowControl/>
        <w:numPr>
          <w:ilvl w:val="0"/>
          <w:numId w:val="1"/>
        </w:numPr>
        <w:spacing w:after="0" w:line="240" w:lineRule="auto"/>
        <w:ind w:left="720"/>
        <w:rPr>
          <w:rFonts w:ascii="Times New Roman" w:hAnsi="Times New Roman" w:cs="Times New Roman"/>
          <w:color w:val="3366FF"/>
          <w:sz w:val="20"/>
          <w:szCs w:val="20"/>
        </w:rPr>
      </w:pPr>
      <w:r w:rsidRPr="005434BF">
        <w:rPr>
          <w:rFonts w:ascii="Times New Roman" w:hAnsi="Times New Roman" w:cs="Times New Roman"/>
          <w:color w:val="3366FF"/>
          <w:sz w:val="20"/>
          <w:szCs w:val="20"/>
        </w:rPr>
        <w:t>Programs in elementary and secondary skills, including those leading to a high school diploma or high school equivalency certificate.</w:t>
      </w:r>
    </w:p>
    <w:p w14:paraId="5C578981" w14:textId="77777777" w:rsidR="00C7466C" w:rsidRPr="005434BF" w:rsidRDefault="00C7466C" w:rsidP="00C7466C">
      <w:pPr>
        <w:widowControl/>
        <w:numPr>
          <w:ilvl w:val="0"/>
          <w:numId w:val="1"/>
        </w:numPr>
        <w:spacing w:after="0" w:line="240" w:lineRule="auto"/>
        <w:ind w:left="720"/>
        <w:rPr>
          <w:rFonts w:ascii="Times New Roman" w:hAnsi="Times New Roman" w:cs="Times New Roman"/>
          <w:color w:val="3366FF"/>
          <w:sz w:val="20"/>
          <w:szCs w:val="20"/>
        </w:rPr>
      </w:pPr>
      <w:r w:rsidRPr="005434BF">
        <w:rPr>
          <w:rFonts w:ascii="Times New Roman" w:hAnsi="Times New Roman" w:cs="Times New Roman"/>
          <w:color w:val="3366FF"/>
          <w:sz w:val="20"/>
          <w:szCs w:val="20"/>
        </w:rPr>
        <w:t>Programs for immigrants in citizenship, ESL, and workforce preparation.</w:t>
      </w:r>
    </w:p>
    <w:p w14:paraId="25430A1C" w14:textId="77777777" w:rsidR="00C7466C" w:rsidRPr="005434BF" w:rsidRDefault="00C7466C" w:rsidP="00C7466C">
      <w:pPr>
        <w:widowControl/>
        <w:numPr>
          <w:ilvl w:val="0"/>
          <w:numId w:val="1"/>
        </w:numPr>
        <w:spacing w:after="0" w:line="240" w:lineRule="auto"/>
        <w:ind w:left="720"/>
        <w:rPr>
          <w:rFonts w:ascii="Times New Roman" w:hAnsi="Times New Roman" w:cs="Times New Roman"/>
          <w:color w:val="3366FF"/>
          <w:sz w:val="20"/>
          <w:szCs w:val="20"/>
        </w:rPr>
      </w:pPr>
      <w:r w:rsidRPr="005434BF">
        <w:rPr>
          <w:rFonts w:ascii="Times New Roman" w:hAnsi="Times New Roman" w:cs="Times New Roman"/>
          <w:color w:val="3366FF"/>
          <w:sz w:val="20"/>
          <w:szCs w:val="20"/>
        </w:rPr>
        <w:t>Programs for adults, including, but not limited to, older adults, that are primarily related to entry or reentry into the workforce.</w:t>
      </w:r>
    </w:p>
    <w:p w14:paraId="17E78B66" w14:textId="77777777" w:rsidR="00C7466C" w:rsidRPr="005434BF" w:rsidRDefault="00C7466C" w:rsidP="00C7466C">
      <w:pPr>
        <w:widowControl/>
        <w:numPr>
          <w:ilvl w:val="0"/>
          <w:numId w:val="1"/>
        </w:numPr>
        <w:spacing w:after="0" w:line="240" w:lineRule="auto"/>
        <w:ind w:left="720"/>
        <w:rPr>
          <w:rFonts w:ascii="Times New Roman" w:hAnsi="Times New Roman" w:cs="Times New Roman"/>
          <w:color w:val="3366FF"/>
          <w:sz w:val="20"/>
          <w:szCs w:val="20"/>
        </w:rPr>
      </w:pPr>
      <w:r w:rsidRPr="005434BF">
        <w:rPr>
          <w:rFonts w:ascii="Times New Roman" w:hAnsi="Times New Roman" w:cs="Times New Roman"/>
          <w:color w:val="3366FF"/>
          <w:sz w:val="20"/>
          <w:szCs w:val="20"/>
        </w:rPr>
        <w:t>Programs for adults, including, but not limited to, older adults, that are primarily designed to develop knowledge and skills to assist elementary and secondary school children to succeed academically in school.</w:t>
      </w:r>
    </w:p>
    <w:p w14:paraId="28DB7683" w14:textId="77777777" w:rsidR="00C7466C" w:rsidRPr="005434BF" w:rsidRDefault="00C7466C" w:rsidP="00C7466C">
      <w:pPr>
        <w:widowControl/>
        <w:numPr>
          <w:ilvl w:val="0"/>
          <w:numId w:val="1"/>
        </w:numPr>
        <w:spacing w:after="0" w:line="240" w:lineRule="auto"/>
        <w:ind w:left="720"/>
        <w:rPr>
          <w:rFonts w:ascii="Times New Roman" w:hAnsi="Times New Roman" w:cs="Times New Roman"/>
          <w:color w:val="3366FF"/>
          <w:sz w:val="20"/>
          <w:szCs w:val="20"/>
        </w:rPr>
      </w:pPr>
      <w:r w:rsidRPr="005434BF">
        <w:rPr>
          <w:rFonts w:ascii="Times New Roman" w:hAnsi="Times New Roman" w:cs="Times New Roman"/>
          <w:color w:val="3366FF"/>
          <w:sz w:val="20"/>
          <w:szCs w:val="20"/>
        </w:rPr>
        <w:t>Programs for adult with disabilities.</w:t>
      </w:r>
    </w:p>
    <w:p w14:paraId="065E4ABF" w14:textId="77777777" w:rsidR="00C7466C" w:rsidRPr="005434BF" w:rsidRDefault="00C7466C" w:rsidP="00C7466C">
      <w:pPr>
        <w:widowControl/>
        <w:numPr>
          <w:ilvl w:val="0"/>
          <w:numId w:val="1"/>
        </w:numPr>
        <w:spacing w:after="0" w:line="240" w:lineRule="auto"/>
        <w:ind w:left="720"/>
        <w:rPr>
          <w:rFonts w:ascii="Times New Roman" w:hAnsi="Times New Roman" w:cs="Times New Roman"/>
          <w:color w:val="3366FF"/>
          <w:sz w:val="20"/>
          <w:szCs w:val="20"/>
        </w:rPr>
      </w:pPr>
      <w:r w:rsidRPr="005434BF">
        <w:rPr>
          <w:rFonts w:ascii="Times New Roman" w:hAnsi="Times New Roman" w:cs="Times New Roman"/>
          <w:color w:val="3366FF"/>
          <w:sz w:val="20"/>
          <w:szCs w:val="20"/>
        </w:rPr>
        <w:t>Programs in career technical education that are short term in nature with high employment potential.</w:t>
      </w:r>
    </w:p>
    <w:p w14:paraId="6A663BFA" w14:textId="77777777" w:rsidR="00C7466C" w:rsidRPr="005434BF" w:rsidRDefault="00C7466C" w:rsidP="00C7466C">
      <w:pPr>
        <w:widowControl/>
        <w:numPr>
          <w:ilvl w:val="0"/>
          <w:numId w:val="1"/>
        </w:numPr>
        <w:spacing w:after="0" w:line="240" w:lineRule="auto"/>
        <w:ind w:left="720"/>
        <w:rPr>
          <w:rFonts w:ascii="Times New Roman" w:hAnsi="Times New Roman" w:cs="Times New Roman"/>
          <w:color w:val="3366FF"/>
          <w:sz w:val="24"/>
          <w:szCs w:val="24"/>
        </w:rPr>
      </w:pPr>
      <w:r w:rsidRPr="005434BF">
        <w:rPr>
          <w:rFonts w:ascii="Times New Roman" w:hAnsi="Times New Roman" w:cs="Times New Roman"/>
          <w:color w:val="3366FF"/>
          <w:sz w:val="20"/>
          <w:szCs w:val="20"/>
        </w:rPr>
        <w:t>Programs offering pre-apprenticeship training conducted in coordination with one or more apprenticeship programs approved by the Division of Apprenticeship Standards.</w:t>
      </w:r>
      <w:r w:rsidRPr="005434BF">
        <w:rPr>
          <w:rFonts w:ascii="Times New Roman" w:hAnsi="Times New Roman" w:cs="Times New Roman"/>
          <w:color w:val="3366FF"/>
          <w:sz w:val="24"/>
          <w:szCs w:val="24"/>
        </w:rPr>
        <w:br/>
      </w:r>
    </w:p>
    <w:p w14:paraId="6F17E7AB" w14:textId="77777777" w:rsidR="007107DD" w:rsidRPr="005434BF" w:rsidRDefault="007107DD">
      <w:pPr>
        <w:spacing w:before="15" w:after="0" w:line="200" w:lineRule="exact"/>
        <w:rPr>
          <w:rFonts w:ascii="Times New Roman" w:hAnsi="Times New Roman" w:cs="Times New Roman"/>
          <w:color w:val="3366FF"/>
          <w:sz w:val="20"/>
          <w:szCs w:val="20"/>
        </w:rPr>
      </w:pPr>
    </w:p>
    <w:p w14:paraId="031F8303" w14:textId="77777777" w:rsidR="00C7466C" w:rsidRPr="005434BF" w:rsidRDefault="00C7466C" w:rsidP="005C41FD">
      <w:pPr>
        <w:pStyle w:val="Default"/>
        <w:rPr>
          <w:rFonts w:ascii="Times New Roman" w:hAnsi="Times New Roman" w:cs="Times New Roman"/>
          <w:color w:val="3366FF"/>
          <w:sz w:val="20"/>
          <w:szCs w:val="20"/>
        </w:rPr>
      </w:pPr>
      <w:r w:rsidRPr="005434BF">
        <w:rPr>
          <w:rFonts w:ascii="Times New Roman" w:hAnsi="Times New Roman" w:cs="Times New Roman"/>
          <w:b/>
          <w:color w:val="3366FF"/>
          <w:sz w:val="20"/>
          <w:szCs w:val="20"/>
        </w:rPr>
        <w:t>2.2a</w:t>
      </w:r>
      <w:r w:rsidRPr="005434BF">
        <w:rPr>
          <w:rFonts w:ascii="Times New Roman" w:hAnsi="Times New Roman" w:cs="Times New Roman"/>
          <w:color w:val="3366FF"/>
          <w:sz w:val="20"/>
          <w:szCs w:val="20"/>
        </w:rPr>
        <w:t xml:space="preserve"> </w:t>
      </w:r>
      <w:r w:rsidRPr="005434BF">
        <w:rPr>
          <w:rFonts w:ascii="Times New Roman" w:hAnsi="Times New Roman" w:cs="Times New Roman"/>
          <w:b/>
          <w:bCs/>
          <w:color w:val="3366FF"/>
          <w:sz w:val="20"/>
          <w:szCs w:val="20"/>
        </w:rPr>
        <w:t xml:space="preserve">Objective </w:t>
      </w:r>
      <w:r w:rsidRPr="005434BF">
        <w:rPr>
          <w:rFonts w:ascii="Times New Roman" w:hAnsi="Times New Roman" w:cs="Times New Roman"/>
          <w:b/>
          <w:color w:val="3366FF"/>
          <w:sz w:val="20"/>
          <w:szCs w:val="20"/>
        </w:rPr>
        <w:t>#1:</w:t>
      </w:r>
      <w:r w:rsidR="00CC6086" w:rsidRPr="005434BF">
        <w:rPr>
          <w:rFonts w:ascii="Times New Roman" w:hAnsi="Times New Roman" w:cs="Times New Roman"/>
          <w:color w:val="3366FF"/>
          <w:sz w:val="20"/>
          <w:szCs w:val="20"/>
        </w:rPr>
        <w:t xml:space="preserve"> </w:t>
      </w:r>
      <w:r w:rsidRPr="005434BF">
        <w:rPr>
          <w:rFonts w:ascii="Times New Roman" w:hAnsi="Times New Roman" w:cs="Times New Roman"/>
          <w:bCs/>
          <w:color w:val="3366FF"/>
          <w:sz w:val="20"/>
          <w:szCs w:val="20"/>
        </w:rPr>
        <w:t xml:space="preserve">An updated evaluation of </w:t>
      </w:r>
      <w:r w:rsidRPr="005434BF">
        <w:rPr>
          <w:rFonts w:ascii="Times New Roman" w:hAnsi="Times New Roman" w:cs="Times New Roman"/>
          <w:bCs/>
          <w:i/>
          <w:iCs/>
          <w:color w:val="3366FF"/>
          <w:sz w:val="20"/>
          <w:szCs w:val="20"/>
        </w:rPr>
        <w:t xml:space="preserve">current levels and types of adult education programs </w:t>
      </w:r>
      <w:r w:rsidRPr="005434BF">
        <w:rPr>
          <w:rFonts w:ascii="Times New Roman" w:hAnsi="Times New Roman" w:cs="Times New Roman"/>
          <w:bCs/>
          <w:color w:val="3366FF"/>
          <w:sz w:val="20"/>
          <w:szCs w:val="20"/>
        </w:rPr>
        <w:t xml:space="preserve">within its region, including education for adults in correctional facilities; credit, noncredit, and enhanced noncredit adult education coursework; and programs funded through Title II of the federal Workforce Investment Act, known as the Adult Education and Family Literacy Act (Public Law 05-220). </w:t>
      </w:r>
    </w:p>
    <w:p w14:paraId="6AF1AF2D" w14:textId="77777777" w:rsidR="00C7466C" w:rsidRPr="005434BF" w:rsidRDefault="00C7466C" w:rsidP="00C7466C">
      <w:pPr>
        <w:pStyle w:val="Default"/>
        <w:rPr>
          <w:rFonts w:ascii="Times New Roman" w:hAnsi="Times New Roman" w:cs="Times New Roman"/>
          <w:color w:val="3366FF"/>
          <w:sz w:val="20"/>
          <w:szCs w:val="20"/>
        </w:rPr>
      </w:pPr>
    </w:p>
    <w:p w14:paraId="54DA4E2E" w14:textId="77777777" w:rsidR="00A747B0" w:rsidRPr="005434BF" w:rsidRDefault="00C7466C" w:rsidP="005C41FD">
      <w:pPr>
        <w:pStyle w:val="Default"/>
        <w:spacing w:line="276" w:lineRule="auto"/>
        <w:rPr>
          <w:rFonts w:ascii="Times New Roman" w:eastAsia="Calibri" w:hAnsi="Times New Roman" w:cs="Times New Roman"/>
          <w:sz w:val="20"/>
          <w:szCs w:val="20"/>
        </w:rPr>
      </w:pPr>
      <w:r w:rsidRPr="005434BF">
        <w:rPr>
          <w:rFonts w:ascii="Times New Roman" w:hAnsi="Times New Roman" w:cs="Times New Roman"/>
          <w:color w:val="3366FF"/>
          <w:sz w:val="20"/>
          <w:szCs w:val="20"/>
        </w:rPr>
        <w:t xml:space="preserve">Describe any changes regarding the services and programs the consortium members and partners are currently providing in the consortium’s region and provide a narrative evaluation of adequacy and quality. </w:t>
      </w:r>
      <w:r w:rsidRPr="005434BF">
        <w:rPr>
          <w:rFonts w:ascii="Times New Roman" w:hAnsi="Times New Roman" w:cs="Times New Roman"/>
          <w:bCs/>
          <w:color w:val="3366FF"/>
          <w:sz w:val="20"/>
          <w:szCs w:val="20"/>
        </w:rPr>
        <w:t>Please note that community college district members are requested to provide data separately for credit basic skills, enhanced noncredit, and/or regular noncredit, as applicable</w:t>
      </w:r>
      <w:r w:rsidR="00A70416" w:rsidRPr="005434BF">
        <w:rPr>
          <w:rFonts w:ascii="Times New Roman" w:eastAsia="Calibri" w:hAnsi="Times New Roman" w:cs="Times New Roman"/>
          <w:color w:val="3366FF"/>
          <w:sz w:val="20"/>
          <w:szCs w:val="20"/>
        </w:rPr>
        <w:t>.</w:t>
      </w:r>
      <w:r w:rsidR="00A70416" w:rsidRPr="005434BF">
        <w:rPr>
          <w:rFonts w:ascii="Times New Roman" w:eastAsia="Calibri" w:hAnsi="Times New Roman" w:cs="Times New Roman"/>
          <w:color w:val="3366FF"/>
          <w:sz w:val="20"/>
          <w:szCs w:val="20"/>
        </w:rPr>
        <w:br/>
      </w:r>
    </w:p>
    <w:p w14:paraId="55F61CCB" w14:textId="427005E5" w:rsidR="00AC137A" w:rsidRPr="005434BF" w:rsidRDefault="00A70416" w:rsidP="001262D2">
      <w:pPr>
        <w:pStyle w:val="Default"/>
        <w:spacing w:line="276" w:lineRule="auto"/>
        <w:rPr>
          <w:rFonts w:ascii="Times New Roman" w:hAnsi="Times New Roman" w:cs="Times New Roman"/>
        </w:rPr>
      </w:pPr>
      <w:r w:rsidRPr="005434BF">
        <w:rPr>
          <w:rFonts w:ascii="Times New Roman" w:eastAsia="Calibri" w:hAnsi="Times New Roman" w:cs="Times New Roman"/>
        </w:rPr>
        <w:br/>
      </w:r>
      <w:r w:rsidR="0002566E">
        <w:rPr>
          <w:rFonts w:ascii="Times New Roman" w:hAnsi="Times New Roman" w:cs="Times New Roman"/>
        </w:rPr>
        <w:t>CR</w:t>
      </w:r>
      <w:r w:rsidR="00AC137A" w:rsidRPr="005434BF">
        <w:rPr>
          <w:rFonts w:ascii="Times New Roman" w:hAnsi="Times New Roman" w:cs="Times New Roman"/>
        </w:rPr>
        <w:t xml:space="preserve"> has increased the number of noncredit courses approved to 70 and has had five enhanced noncredit certificates approved in order to support community demand and consortium planning needs. Additional courses and certificates are being developed in support of the adult learner community’s needs based on the needs assessments completed by </w:t>
      </w:r>
      <w:r w:rsidR="001262D2" w:rsidRPr="005434BF">
        <w:rPr>
          <w:rFonts w:ascii="Times New Roman" w:hAnsi="Times New Roman" w:cs="Times New Roman"/>
        </w:rPr>
        <w:t>RAE</w:t>
      </w:r>
      <w:r w:rsidR="00AC137A" w:rsidRPr="005434BF">
        <w:rPr>
          <w:rFonts w:ascii="Times New Roman" w:hAnsi="Times New Roman" w:cs="Times New Roman"/>
        </w:rPr>
        <w:t xml:space="preserve"> as part of the AB86 process. </w:t>
      </w:r>
    </w:p>
    <w:p w14:paraId="5DBB68AB" w14:textId="77777777" w:rsidR="00AC137A" w:rsidRPr="005434BF" w:rsidRDefault="00AC137A" w:rsidP="00A747B0">
      <w:pPr>
        <w:pStyle w:val="Default"/>
        <w:spacing w:line="276" w:lineRule="auto"/>
        <w:rPr>
          <w:rFonts w:ascii="Times New Roman" w:hAnsi="Times New Roman" w:cs="Times New Roman"/>
        </w:rPr>
      </w:pPr>
    </w:p>
    <w:p w14:paraId="79AB488D" w14:textId="5E9F0073" w:rsidR="00AC137A" w:rsidRPr="005434BF" w:rsidRDefault="0002566E" w:rsidP="00A747B0">
      <w:pPr>
        <w:widowControl/>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CR</w:t>
      </w:r>
      <w:r w:rsidR="00AC137A" w:rsidRPr="005434BF">
        <w:rPr>
          <w:rFonts w:ascii="Times New Roman" w:hAnsi="Times New Roman" w:cs="Times New Roman"/>
          <w:color w:val="000000"/>
          <w:sz w:val="24"/>
          <w:szCs w:val="24"/>
        </w:rPr>
        <w:t xml:space="preserve"> is now offering face-to-face enhanced and regular noncredit classes in both County jails in the region as well as within Pelican Bay State Prison</w:t>
      </w:r>
      <w:r>
        <w:rPr>
          <w:rFonts w:ascii="Times New Roman" w:hAnsi="Times New Roman" w:cs="Times New Roman"/>
          <w:color w:val="000000"/>
          <w:sz w:val="24"/>
          <w:szCs w:val="24"/>
        </w:rPr>
        <w:t xml:space="preserve"> (PBSP)</w:t>
      </w:r>
      <w:r w:rsidR="00AC137A" w:rsidRPr="005434BF">
        <w:rPr>
          <w:rFonts w:ascii="Times New Roman" w:hAnsi="Times New Roman" w:cs="Times New Roman"/>
          <w:color w:val="000000"/>
          <w:sz w:val="24"/>
          <w:szCs w:val="24"/>
        </w:rPr>
        <w:t xml:space="preserve">. Credit basic skills courses are also being offered face-to-face within Pelican Bay State Prison. </w:t>
      </w:r>
      <w:r w:rsidR="000D76E1" w:rsidRPr="005434BF">
        <w:rPr>
          <w:rFonts w:ascii="Times New Roman" w:hAnsi="Times New Roman" w:cs="Times New Roman"/>
          <w:color w:val="000000"/>
          <w:sz w:val="24"/>
          <w:szCs w:val="24"/>
        </w:rPr>
        <w:t>RAE</w:t>
      </w:r>
      <w:r w:rsidR="00AC137A" w:rsidRPr="005434BF">
        <w:rPr>
          <w:rFonts w:ascii="Times New Roman" w:hAnsi="Times New Roman" w:cs="Times New Roman"/>
          <w:color w:val="000000"/>
          <w:sz w:val="24"/>
          <w:szCs w:val="24"/>
        </w:rPr>
        <w:t xml:space="preserve"> plans to continue to prepare PBSP inmates for credit classes through our noncredit college preparation classes. Del Norte Unified School District has elected not to implement MOE classes this year and will be turning its MOE funding back to </w:t>
      </w:r>
      <w:r w:rsidR="000D76E1" w:rsidRPr="005434BF">
        <w:rPr>
          <w:rFonts w:ascii="Times New Roman" w:hAnsi="Times New Roman" w:cs="Times New Roman"/>
          <w:color w:val="000000"/>
          <w:sz w:val="24"/>
          <w:szCs w:val="24"/>
        </w:rPr>
        <w:t>RAE</w:t>
      </w:r>
      <w:r w:rsidR="00AC137A" w:rsidRPr="005434BF">
        <w:rPr>
          <w:rFonts w:ascii="Times New Roman" w:hAnsi="Times New Roman" w:cs="Times New Roman"/>
          <w:color w:val="000000"/>
          <w:sz w:val="24"/>
          <w:szCs w:val="24"/>
        </w:rPr>
        <w:t xml:space="preserve"> for deployment as part of the </w:t>
      </w:r>
      <w:r w:rsidR="000D76E1" w:rsidRPr="005434BF">
        <w:rPr>
          <w:rFonts w:ascii="Times New Roman" w:hAnsi="Times New Roman" w:cs="Times New Roman"/>
          <w:color w:val="000000"/>
          <w:sz w:val="24"/>
          <w:szCs w:val="24"/>
        </w:rPr>
        <w:t>RAE</w:t>
      </w:r>
      <w:r w:rsidR="00AC137A" w:rsidRPr="005434BF">
        <w:rPr>
          <w:rFonts w:ascii="Times New Roman" w:hAnsi="Times New Roman" w:cs="Times New Roman"/>
          <w:color w:val="000000"/>
          <w:sz w:val="24"/>
          <w:szCs w:val="24"/>
        </w:rPr>
        <w:t xml:space="preserve"> program, which, in turn, will support the adult learners within their District. </w:t>
      </w:r>
    </w:p>
    <w:p w14:paraId="3B0B40A9" w14:textId="77777777" w:rsidR="00AC137A" w:rsidRPr="005434BF" w:rsidRDefault="00AC137A" w:rsidP="00A747B0">
      <w:pPr>
        <w:widowControl/>
        <w:autoSpaceDE w:val="0"/>
        <w:autoSpaceDN w:val="0"/>
        <w:adjustRightInd w:val="0"/>
        <w:spacing w:after="0"/>
        <w:rPr>
          <w:rFonts w:ascii="Times New Roman" w:hAnsi="Times New Roman" w:cs="Times New Roman"/>
          <w:color w:val="000000"/>
          <w:sz w:val="24"/>
          <w:szCs w:val="24"/>
        </w:rPr>
      </w:pPr>
    </w:p>
    <w:p w14:paraId="4A45FEC9" w14:textId="2398EC00" w:rsidR="001644CA" w:rsidRPr="005434BF" w:rsidRDefault="00AC137A" w:rsidP="00A747B0">
      <w:pPr>
        <w:spacing w:after="0"/>
        <w:ind w:right="199"/>
        <w:jc w:val="both"/>
        <w:rPr>
          <w:rFonts w:ascii="Times New Roman" w:hAnsi="Times New Roman" w:cs="Times New Roman"/>
          <w:color w:val="000000"/>
          <w:sz w:val="24"/>
          <w:szCs w:val="24"/>
        </w:rPr>
      </w:pPr>
      <w:r w:rsidRPr="005434BF">
        <w:rPr>
          <w:rFonts w:ascii="Times New Roman" w:hAnsi="Times New Roman" w:cs="Times New Roman"/>
          <w:color w:val="000000"/>
          <w:sz w:val="24"/>
          <w:szCs w:val="24"/>
        </w:rPr>
        <w:t>The region has a very small Experience Works progr</w:t>
      </w:r>
      <w:r w:rsidR="0002566E">
        <w:rPr>
          <w:rFonts w:ascii="Times New Roman" w:hAnsi="Times New Roman" w:cs="Times New Roman"/>
          <w:color w:val="000000"/>
          <w:sz w:val="24"/>
          <w:szCs w:val="24"/>
        </w:rPr>
        <w:t xml:space="preserve">am that offers limited service. </w:t>
      </w:r>
      <w:r w:rsidRPr="005434BF">
        <w:rPr>
          <w:rFonts w:ascii="Times New Roman" w:hAnsi="Times New Roman" w:cs="Times New Roman"/>
          <w:color w:val="000000"/>
          <w:sz w:val="24"/>
          <w:szCs w:val="24"/>
        </w:rPr>
        <w:t>Services specifically for older adults to enter or r</w:t>
      </w:r>
      <w:r w:rsidR="000D76E1" w:rsidRPr="005434BF">
        <w:rPr>
          <w:rFonts w:ascii="Times New Roman" w:hAnsi="Times New Roman" w:cs="Times New Roman"/>
          <w:color w:val="000000"/>
          <w:sz w:val="24"/>
          <w:szCs w:val="24"/>
        </w:rPr>
        <w:t>eenter are extremely limited,</w:t>
      </w:r>
      <w:r w:rsidRPr="005434BF">
        <w:rPr>
          <w:rFonts w:ascii="Times New Roman" w:hAnsi="Times New Roman" w:cs="Times New Roman"/>
          <w:color w:val="000000"/>
          <w:sz w:val="24"/>
          <w:szCs w:val="24"/>
        </w:rPr>
        <w:t xml:space="preserve"> thus older adults must use the resources available to all residents of the region, as described in the original report.</w:t>
      </w:r>
    </w:p>
    <w:p w14:paraId="7A4C4DEA" w14:textId="77777777" w:rsidR="00AC137A" w:rsidRPr="005434BF" w:rsidRDefault="00AC137A" w:rsidP="00A747B0">
      <w:pPr>
        <w:spacing w:after="0"/>
        <w:ind w:right="199"/>
        <w:jc w:val="both"/>
        <w:rPr>
          <w:rFonts w:ascii="Times New Roman" w:hAnsi="Times New Roman" w:cs="Times New Roman"/>
          <w:color w:val="000000"/>
          <w:sz w:val="24"/>
          <w:szCs w:val="24"/>
        </w:rPr>
      </w:pPr>
    </w:p>
    <w:p w14:paraId="6D8777B4" w14:textId="1C5A158C" w:rsidR="00AC137A" w:rsidRPr="005434BF" w:rsidRDefault="00AC137A" w:rsidP="00A747B0">
      <w:pPr>
        <w:spacing w:after="0"/>
        <w:ind w:right="199"/>
        <w:jc w:val="both"/>
        <w:rPr>
          <w:rFonts w:ascii="Times New Roman" w:eastAsia="Calibri" w:hAnsi="Times New Roman" w:cs="Times New Roman"/>
          <w:sz w:val="24"/>
          <w:szCs w:val="24"/>
        </w:rPr>
      </w:pPr>
      <w:r w:rsidRPr="005434BF">
        <w:rPr>
          <w:rFonts w:ascii="Times New Roman" w:hAnsi="Times New Roman" w:cs="Times New Roman"/>
          <w:color w:val="000000"/>
          <w:sz w:val="24"/>
          <w:szCs w:val="24"/>
        </w:rPr>
        <w:t xml:space="preserve">Currently the Humboldt County Office of Education runs a very small (about 5) </w:t>
      </w:r>
      <w:r w:rsidR="0002566E" w:rsidRPr="005434BF">
        <w:rPr>
          <w:rFonts w:ascii="Times New Roman" w:hAnsi="Times New Roman" w:cs="Times New Roman"/>
          <w:color w:val="000000"/>
          <w:sz w:val="24"/>
          <w:szCs w:val="24"/>
        </w:rPr>
        <w:t xml:space="preserve">number </w:t>
      </w:r>
      <w:r w:rsidRPr="005434BF">
        <w:rPr>
          <w:rFonts w:ascii="Times New Roman" w:hAnsi="Times New Roman" w:cs="Times New Roman"/>
          <w:color w:val="000000"/>
          <w:sz w:val="24"/>
          <w:szCs w:val="24"/>
        </w:rPr>
        <w:lastRenderedPageBreak/>
        <w:t>of workshop series to teach parents of elementary school children parenting skills that will support their children’s education. One other very small program (3-4 classes per year for the entire region) focuses on providing parents skills to assist children with behavioral problems. These behavioral problems inevitably have a negative impact on students’ academic successes.</w:t>
      </w:r>
    </w:p>
    <w:p w14:paraId="01082E87" w14:textId="77777777" w:rsidR="00A70416" w:rsidRPr="005434BF" w:rsidRDefault="00A70416" w:rsidP="00A70416">
      <w:pPr>
        <w:spacing w:after="0" w:line="291" w:lineRule="auto"/>
        <w:ind w:left="720" w:right="199"/>
        <w:rPr>
          <w:rFonts w:ascii="Times New Roman" w:eastAsia="Calibri" w:hAnsi="Times New Roman" w:cs="Times New Roman"/>
          <w:sz w:val="24"/>
          <w:szCs w:val="24"/>
        </w:rPr>
      </w:pPr>
    </w:p>
    <w:p w14:paraId="31EDA784" w14:textId="77777777" w:rsidR="00A70416" w:rsidRPr="005434BF" w:rsidRDefault="00A70416" w:rsidP="00A70416">
      <w:pPr>
        <w:spacing w:after="0" w:line="291" w:lineRule="auto"/>
        <w:ind w:left="720" w:right="199"/>
        <w:rPr>
          <w:rFonts w:ascii="Times New Roman" w:hAnsi="Times New Roman" w:cs="Times New Roman"/>
          <w:color w:val="000000"/>
          <w:sz w:val="24"/>
          <w:szCs w:val="24"/>
        </w:rPr>
      </w:pPr>
    </w:p>
    <w:p w14:paraId="05404ED2" w14:textId="77777777" w:rsidR="00347118" w:rsidRPr="005434BF" w:rsidRDefault="00347118" w:rsidP="000D76E1">
      <w:pPr>
        <w:pStyle w:val="Default"/>
        <w:rPr>
          <w:rFonts w:ascii="Times New Roman" w:hAnsi="Times New Roman" w:cs="Times New Roman"/>
          <w:color w:val="3366FF"/>
          <w:sz w:val="20"/>
          <w:szCs w:val="20"/>
        </w:rPr>
      </w:pPr>
      <w:r w:rsidRPr="005434BF">
        <w:rPr>
          <w:rFonts w:ascii="Times New Roman" w:hAnsi="Times New Roman" w:cs="Times New Roman"/>
          <w:b/>
          <w:color w:val="3366FF"/>
          <w:sz w:val="20"/>
          <w:szCs w:val="20"/>
        </w:rPr>
        <w:t>2.2b</w:t>
      </w:r>
      <w:r w:rsidRPr="005434BF">
        <w:rPr>
          <w:rFonts w:ascii="Times New Roman" w:hAnsi="Times New Roman" w:cs="Times New Roman"/>
          <w:color w:val="3366FF"/>
          <w:sz w:val="20"/>
          <w:szCs w:val="20"/>
        </w:rPr>
        <w:t xml:space="preserve"> </w:t>
      </w:r>
      <w:r w:rsidRPr="005434BF">
        <w:rPr>
          <w:rFonts w:ascii="Times New Roman" w:hAnsi="Times New Roman" w:cs="Times New Roman"/>
          <w:b/>
          <w:bCs/>
          <w:color w:val="3366FF"/>
          <w:sz w:val="20"/>
          <w:szCs w:val="20"/>
        </w:rPr>
        <w:t xml:space="preserve">Objective #2: </w:t>
      </w:r>
      <w:r w:rsidRPr="005434BF">
        <w:rPr>
          <w:rFonts w:ascii="Times New Roman" w:hAnsi="Times New Roman" w:cs="Times New Roman"/>
          <w:bCs/>
          <w:color w:val="3366FF"/>
          <w:sz w:val="20"/>
          <w:szCs w:val="20"/>
        </w:rPr>
        <w:t xml:space="preserve">An updated evaluation of </w:t>
      </w:r>
      <w:r w:rsidRPr="005434BF">
        <w:rPr>
          <w:rFonts w:ascii="Times New Roman" w:hAnsi="Times New Roman" w:cs="Times New Roman"/>
          <w:bCs/>
          <w:i/>
          <w:iCs/>
          <w:color w:val="3366FF"/>
          <w:sz w:val="20"/>
          <w:szCs w:val="20"/>
        </w:rPr>
        <w:t xml:space="preserve">current needs </w:t>
      </w:r>
      <w:r w:rsidRPr="005434BF">
        <w:rPr>
          <w:rFonts w:ascii="Times New Roman" w:hAnsi="Times New Roman" w:cs="Times New Roman"/>
          <w:bCs/>
          <w:color w:val="3366FF"/>
          <w:sz w:val="20"/>
          <w:szCs w:val="20"/>
        </w:rPr>
        <w:t>for adult education programs within the consortium’s region.</w:t>
      </w:r>
      <w:r w:rsidRPr="005434BF">
        <w:rPr>
          <w:rFonts w:ascii="Times New Roman" w:hAnsi="Times New Roman" w:cs="Times New Roman"/>
          <w:b/>
          <w:bCs/>
          <w:color w:val="3366FF"/>
          <w:sz w:val="20"/>
          <w:szCs w:val="20"/>
        </w:rPr>
        <w:t xml:space="preserve"> </w:t>
      </w:r>
      <w:r w:rsidRPr="005434BF">
        <w:rPr>
          <w:rFonts w:ascii="Times New Roman" w:hAnsi="Times New Roman" w:cs="Times New Roman"/>
          <w:color w:val="3366FF"/>
          <w:sz w:val="20"/>
          <w:szCs w:val="20"/>
        </w:rPr>
        <w:t xml:space="preserve">Describe and assess current needs for each of the AB86 adult education program areas (1-5), including the needs that are currently unmet. This might be informed by regional data including, but not limited to, student wait lists for classes in the program areas addressed in AB86; school districts’ K-12 English Learner statistics; the number of children who qualify for free or reduced lunch; adults who do not have a high school diploma; and other relevant data. Additionally, consider needs in your region documented in state sources that informed the AB86 awards, which were calculated based on community college district boundaries (http://cccgis.org/CCCDistrictBoundaries/tabid/626/Default.aspx). </w:t>
      </w:r>
    </w:p>
    <w:p w14:paraId="0F1C816E" w14:textId="77777777" w:rsidR="00347118" w:rsidRPr="005434BF" w:rsidRDefault="00347118" w:rsidP="000D76E1">
      <w:pPr>
        <w:autoSpaceDE w:val="0"/>
        <w:autoSpaceDN w:val="0"/>
        <w:adjustRightInd w:val="0"/>
        <w:rPr>
          <w:rFonts w:ascii="Times New Roman" w:hAnsi="Times New Roman" w:cs="Times New Roman"/>
          <w:color w:val="3366FF"/>
          <w:sz w:val="20"/>
          <w:szCs w:val="20"/>
        </w:rPr>
      </w:pPr>
    </w:p>
    <w:p w14:paraId="539E1E75" w14:textId="77777777" w:rsidR="00347118" w:rsidRPr="005434BF" w:rsidRDefault="00347118" w:rsidP="009D047D">
      <w:pPr>
        <w:autoSpaceDE w:val="0"/>
        <w:autoSpaceDN w:val="0"/>
        <w:adjustRightInd w:val="0"/>
        <w:rPr>
          <w:rFonts w:ascii="Times New Roman" w:hAnsi="Times New Roman" w:cs="Times New Roman"/>
          <w:color w:val="3366FF"/>
          <w:sz w:val="20"/>
          <w:szCs w:val="20"/>
        </w:rPr>
      </w:pPr>
      <w:r w:rsidRPr="005434BF">
        <w:rPr>
          <w:rFonts w:ascii="Times New Roman" w:hAnsi="Times New Roman" w:cs="Times New Roman"/>
          <w:color w:val="3366FF"/>
          <w:sz w:val="20"/>
          <w:szCs w:val="20"/>
        </w:rPr>
        <w:t>This should provide an updated overview (if applicable) of the consortium’s region including</w:t>
      </w:r>
      <w:proofErr w:type="gramStart"/>
      <w:r w:rsidRPr="005434BF">
        <w:rPr>
          <w:rFonts w:ascii="Times New Roman" w:hAnsi="Times New Roman" w:cs="Times New Roman"/>
          <w:color w:val="3366FF"/>
          <w:sz w:val="20"/>
          <w:szCs w:val="20"/>
        </w:rPr>
        <w:t>:</w:t>
      </w:r>
      <w:proofErr w:type="gramEnd"/>
      <w:r w:rsidRPr="005434BF">
        <w:rPr>
          <w:rFonts w:ascii="Times New Roman" w:hAnsi="Times New Roman" w:cs="Times New Roman"/>
          <w:color w:val="3366FF"/>
          <w:sz w:val="20"/>
          <w:szCs w:val="20"/>
        </w:rPr>
        <w:br/>
        <w:t xml:space="preserve">● Analysis/description of local regional economy </w:t>
      </w:r>
      <w:r w:rsidRPr="005434BF">
        <w:rPr>
          <w:rFonts w:ascii="Times New Roman" w:hAnsi="Times New Roman" w:cs="Times New Roman"/>
          <w:color w:val="3366FF"/>
          <w:sz w:val="20"/>
          <w:szCs w:val="20"/>
        </w:rPr>
        <w:br/>
        <w:t xml:space="preserve">● Additional analysis utilizing other data </w:t>
      </w:r>
    </w:p>
    <w:p w14:paraId="74034741" w14:textId="5673CF84" w:rsidR="00414308" w:rsidRPr="00A20C9B" w:rsidRDefault="009328DF" w:rsidP="00414308">
      <w:pPr>
        <w:widowControl/>
        <w:autoSpaceDE w:val="0"/>
        <w:autoSpaceDN w:val="0"/>
        <w:adjustRightInd w:val="0"/>
        <w:spacing w:after="0"/>
        <w:rPr>
          <w:rFonts w:ascii="Times New Roman" w:hAnsi="Times New Roman" w:cs="Times New Roman"/>
          <w:sz w:val="24"/>
          <w:szCs w:val="24"/>
        </w:rPr>
      </w:pPr>
      <w:r w:rsidRPr="00A20C9B">
        <w:rPr>
          <w:rFonts w:ascii="Times New Roman" w:hAnsi="Times New Roman" w:cs="Times New Roman"/>
          <w:sz w:val="24"/>
          <w:szCs w:val="24"/>
        </w:rPr>
        <w:t xml:space="preserve">Much of the analysis and associated narratives </w:t>
      </w:r>
      <w:r w:rsidR="0002566E">
        <w:rPr>
          <w:rFonts w:ascii="Times New Roman" w:hAnsi="Times New Roman" w:cs="Times New Roman"/>
          <w:sz w:val="24"/>
          <w:szCs w:val="24"/>
        </w:rPr>
        <w:t>contained in the Comprehensive P</w:t>
      </w:r>
      <w:r w:rsidRPr="00A20C9B">
        <w:rPr>
          <w:rFonts w:ascii="Times New Roman" w:hAnsi="Times New Roman" w:cs="Times New Roman"/>
          <w:sz w:val="24"/>
          <w:szCs w:val="24"/>
        </w:rPr>
        <w:t xml:space="preserve">lan remains as important now as it was when the plan was approved in March of 2015. The expanded narrative below captures consortium learnings and </w:t>
      </w:r>
      <w:r w:rsidR="00F75CDE" w:rsidRPr="00A20C9B">
        <w:rPr>
          <w:rFonts w:ascii="Times New Roman" w:hAnsi="Times New Roman" w:cs="Times New Roman"/>
          <w:sz w:val="24"/>
          <w:szCs w:val="24"/>
        </w:rPr>
        <w:t xml:space="preserve">areas of increased </w:t>
      </w:r>
      <w:r w:rsidRPr="00A20C9B">
        <w:rPr>
          <w:rFonts w:ascii="Times New Roman" w:hAnsi="Times New Roman" w:cs="Times New Roman"/>
          <w:sz w:val="24"/>
          <w:szCs w:val="24"/>
        </w:rPr>
        <w:t>focus.</w:t>
      </w:r>
    </w:p>
    <w:p w14:paraId="3CD17B8E" w14:textId="77777777" w:rsidR="009328DF" w:rsidRPr="00A20C9B" w:rsidRDefault="009328DF" w:rsidP="00414308">
      <w:pPr>
        <w:widowControl/>
        <w:autoSpaceDE w:val="0"/>
        <w:autoSpaceDN w:val="0"/>
        <w:adjustRightInd w:val="0"/>
        <w:spacing w:after="0"/>
        <w:rPr>
          <w:rFonts w:ascii="Times New Roman" w:hAnsi="Times New Roman" w:cs="Times New Roman"/>
          <w:color w:val="000000"/>
          <w:sz w:val="24"/>
          <w:szCs w:val="24"/>
        </w:rPr>
      </w:pPr>
    </w:p>
    <w:p w14:paraId="4B7DC2A3" w14:textId="2E8A566F" w:rsidR="00CE470F" w:rsidRPr="00A20C9B" w:rsidRDefault="00CE470F" w:rsidP="00414308">
      <w:pPr>
        <w:widowControl/>
        <w:autoSpaceDE w:val="0"/>
        <w:autoSpaceDN w:val="0"/>
        <w:adjustRightInd w:val="0"/>
        <w:spacing w:after="0"/>
        <w:rPr>
          <w:rFonts w:ascii="Times New Roman" w:hAnsi="Times New Roman" w:cs="Times New Roman"/>
          <w:b/>
          <w:color w:val="000000"/>
          <w:sz w:val="24"/>
          <w:szCs w:val="24"/>
        </w:rPr>
      </w:pPr>
      <w:r w:rsidRPr="00A20C9B">
        <w:rPr>
          <w:rFonts w:ascii="Times New Roman" w:hAnsi="Times New Roman" w:cs="Times New Roman"/>
          <w:b/>
          <w:color w:val="000000"/>
          <w:sz w:val="24"/>
          <w:szCs w:val="24"/>
        </w:rPr>
        <w:t>Program Area 1: Elementary and Se</w:t>
      </w:r>
      <w:r w:rsidR="0002566E">
        <w:rPr>
          <w:rFonts w:ascii="Times New Roman" w:hAnsi="Times New Roman" w:cs="Times New Roman"/>
          <w:b/>
          <w:color w:val="000000"/>
          <w:sz w:val="24"/>
          <w:szCs w:val="24"/>
        </w:rPr>
        <w:t>condary Education/Basic Skills P</w:t>
      </w:r>
      <w:r w:rsidRPr="00A20C9B">
        <w:rPr>
          <w:rFonts w:ascii="Times New Roman" w:hAnsi="Times New Roman" w:cs="Times New Roman"/>
          <w:b/>
          <w:color w:val="000000"/>
          <w:sz w:val="24"/>
          <w:szCs w:val="24"/>
        </w:rPr>
        <w:t>rograms</w:t>
      </w:r>
    </w:p>
    <w:p w14:paraId="32A0CF11" w14:textId="4A63A872" w:rsidR="00CE470F" w:rsidRPr="00A20C9B" w:rsidRDefault="00414308" w:rsidP="00414308">
      <w:pPr>
        <w:widowControl/>
        <w:autoSpaceDE w:val="0"/>
        <w:autoSpaceDN w:val="0"/>
        <w:adjustRightInd w:val="0"/>
        <w:spacing w:after="0"/>
        <w:rPr>
          <w:rFonts w:ascii="Times New Roman" w:hAnsi="Times New Roman" w:cs="Times New Roman"/>
          <w:color w:val="000000"/>
          <w:sz w:val="24"/>
          <w:szCs w:val="24"/>
        </w:rPr>
      </w:pPr>
      <w:r w:rsidRPr="00A20C9B">
        <w:rPr>
          <w:rFonts w:ascii="Times New Roman" w:hAnsi="Times New Roman" w:cs="Times New Roman"/>
          <w:color w:val="000000"/>
          <w:sz w:val="24"/>
          <w:szCs w:val="24"/>
        </w:rPr>
        <w:t>As described in our Comprehensive Plan, poverty rates, free and reduced lunch rates, and low educational attainment number</w:t>
      </w:r>
      <w:r w:rsidR="00F75CDE" w:rsidRPr="00A20C9B">
        <w:rPr>
          <w:rFonts w:ascii="Times New Roman" w:hAnsi="Times New Roman" w:cs="Times New Roman"/>
          <w:color w:val="000000"/>
          <w:sz w:val="24"/>
          <w:szCs w:val="24"/>
        </w:rPr>
        <w:t>s</w:t>
      </w:r>
      <w:r w:rsidRPr="00A20C9B">
        <w:rPr>
          <w:rFonts w:ascii="Times New Roman" w:hAnsi="Times New Roman" w:cs="Times New Roman"/>
          <w:color w:val="000000"/>
          <w:sz w:val="24"/>
          <w:szCs w:val="24"/>
        </w:rPr>
        <w:t xml:space="preserve"> keep the need for ABE classes high across the region. Ensuring these classes are accessible for community members across the region remains a challenge. Rural areas will require Rural Differentiation Funding to make </w:t>
      </w:r>
      <w:r w:rsidR="00F75CDE" w:rsidRPr="00A20C9B">
        <w:rPr>
          <w:rFonts w:ascii="Times New Roman" w:hAnsi="Times New Roman" w:cs="Times New Roman"/>
          <w:color w:val="000000"/>
          <w:sz w:val="24"/>
          <w:szCs w:val="24"/>
        </w:rPr>
        <w:t>some classes financially feasible.</w:t>
      </w:r>
    </w:p>
    <w:p w14:paraId="5E348F93" w14:textId="77777777" w:rsidR="00146FCC" w:rsidRPr="00A20C9B" w:rsidRDefault="00146FCC" w:rsidP="00414308">
      <w:pPr>
        <w:widowControl/>
        <w:autoSpaceDE w:val="0"/>
        <w:autoSpaceDN w:val="0"/>
        <w:adjustRightInd w:val="0"/>
        <w:spacing w:after="0"/>
        <w:rPr>
          <w:rFonts w:ascii="Times New Roman" w:hAnsi="Times New Roman" w:cs="Times New Roman"/>
          <w:color w:val="000000"/>
          <w:sz w:val="24"/>
          <w:szCs w:val="24"/>
        </w:rPr>
      </w:pPr>
    </w:p>
    <w:p w14:paraId="2174D06C" w14:textId="7D1D686F" w:rsidR="00146FCC" w:rsidRPr="00A20C9B" w:rsidRDefault="00146FCC" w:rsidP="00414308">
      <w:pPr>
        <w:widowControl/>
        <w:autoSpaceDE w:val="0"/>
        <w:autoSpaceDN w:val="0"/>
        <w:adjustRightInd w:val="0"/>
        <w:spacing w:after="0"/>
        <w:rPr>
          <w:rFonts w:ascii="Times New Roman" w:hAnsi="Times New Roman" w:cs="Times New Roman"/>
          <w:b/>
          <w:color w:val="000000"/>
          <w:sz w:val="24"/>
          <w:szCs w:val="24"/>
        </w:rPr>
      </w:pPr>
      <w:r w:rsidRPr="00A20C9B">
        <w:rPr>
          <w:rFonts w:ascii="Times New Roman" w:hAnsi="Times New Roman" w:cs="Times New Roman"/>
          <w:b/>
          <w:color w:val="000000"/>
          <w:sz w:val="24"/>
          <w:szCs w:val="24"/>
        </w:rPr>
        <w:t>Progr</w:t>
      </w:r>
      <w:r w:rsidR="0002566E">
        <w:rPr>
          <w:rFonts w:ascii="Times New Roman" w:hAnsi="Times New Roman" w:cs="Times New Roman"/>
          <w:b/>
          <w:color w:val="000000"/>
          <w:sz w:val="24"/>
          <w:szCs w:val="24"/>
        </w:rPr>
        <w:t>am Area 2: ESL and Citizenship P</w:t>
      </w:r>
      <w:r w:rsidRPr="00A20C9B">
        <w:rPr>
          <w:rFonts w:ascii="Times New Roman" w:hAnsi="Times New Roman" w:cs="Times New Roman"/>
          <w:b/>
          <w:color w:val="000000"/>
          <w:sz w:val="24"/>
          <w:szCs w:val="24"/>
        </w:rPr>
        <w:t>rograms</w:t>
      </w:r>
    </w:p>
    <w:p w14:paraId="196C86CB" w14:textId="14628B3A" w:rsidR="009328DF" w:rsidRDefault="00146FCC" w:rsidP="00414308">
      <w:pPr>
        <w:widowControl/>
        <w:autoSpaceDE w:val="0"/>
        <w:autoSpaceDN w:val="0"/>
        <w:adjustRightInd w:val="0"/>
        <w:spacing w:after="0"/>
        <w:rPr>
          <w:rFonts w:ascii="Times New Roman" w:hAnsi="Times New Roman" w:cs="Times New Roman"/>
          <w:color w:val="000000"/>
          <w:sz w:val="24"/>
          <w:szCs w:val="24"/>
        </w:rPr>
      </w:pPr>
      <w:r w:rsidRPr="00A20C9B">
        <w:rPr>
          <w:rFonts w:ascii="Times New Roman" w:hAnsi="Times New Roman" w:cs="Times New Roman"/>
          <w:color w:val="000000"/>
          <w:sz w:val="24"/>
          <w:szCs w:val="24"/>
        </w:rPr>
        <w:t>Th</w:t>
      </w:r>
      <w:r w:rsidR="00F75CDE" w:rsidRPr="00A20C9B">
        <w:rPr>
          <w:rFonts w:ascii="Times New Roman" w:hAnsi="Times New Roman" w:cs="Times New Roman"/>
          <w:color w:val="000000"/>
          <w:sz w:val="24"/>
          <w:szCs w:val="24"/>
        </w:rPr>
        <w:t>e consortium has come to realize</w:t>
      </w:r>
      <w:r w:rsidRPr="00A20C9B">
        <w:rPr>
          <w:rFonts w:ascii="Times New Roman" w:hAnsi="Times New Roman" w:cs="Times New Roman"/>
          <w:color w:val="000000"/>
          <w:sz w:val="24"/>
          <w:szCs w:val="24"/>
        </w:rPr>
        <w:t xml:space="preserve"> that simply offering ESL classes is not enough. </w:t>
      </w:r>
      <w:r w:rsidR="00F75CDE" w:rsidRPr="00A20C9B">
        <w:rPr>
          <w:rFonts w:ascii="Times New Roman" w:hAnsi="Times New Roman" w:cs="Times New Roman"/>
          <w:color w:val="000000"/>
          <w:sz w:val="24"/>
          <w:szCs w:val="24"/>
        </w:rPr>
        <w:t>ESL</w:t>
      </w:r>
      <w:r w:rsidRPr="00A20C9B">
        <w:rPr>
          <w:rFonts w:ascii="Times New Roman" w:hAnsi="Times New Roman" w:cs="Times New Roman"/>
          <w:color w:val="000000"/>
          <w:sz w:val="24"/>
          <w:szCs w:val="24"/>
        </w:rPr>
        <w:t xml:space="preserve"> classes need to be taught in the context of workforce skills. So we are in the planning phases for offering ESL classes within a Hospitality Pathway for example. As in other regions, these types of classes offer students not only the essential second language skills, but also the types of work readiness skills that translate into hirer wages. </w:t>
      </w:r>
    </w:p>
    <w:p w14:paraId="6C3C6BF3" w14:textId="77777777" w:rsidR="0002566E" w:rsidRDefault="0002566E" w:rsidP="00414308">
      <w:pPr>
        <w:widowControl/>
        <w:autoSpaceDE w:val="0"/>
        <w:autoSpaceDN w:val="0"/>
        <w:adjustRightInd w:val="0"/>
        <w:spacing w:after="0"/>
        <w:rPr>
          <w:rFonts w:ascii="Times New Roman" w:hAnsi="Times New Roman" w:cs="Times New Roman"/>
          <w:color w:val="000000"/>
          <w:sz w:val="24"/>
          <w:szCs w:val="24"/>
        </w:rPr>
      </w:pPr>
    </w:p>
    <w:p w14:paraId="38DCB7DE" w14:textId="77777777" w:rsidR="0002566E" w:rsidRPr="00A20C9B" w:rsidRDefault="0002566E" w:rsidP="00414308">
      <w:pPr>
        <w:widowControl/>
        <w:autoSpaceDE w:val="0"/>
        <w:autoSpaceDN w:val="0"/>
        <w:adjustRightInd w:val="0"/>
        <w:spacing w:after="0"/>
        <w:rPr>
          <w:rFonts w:ascii="Times New Roman" w:hAnsi="Times New Roman" w:cs="Times New Roman"/>
          <w:color w:val="000000"/>
          <w:sz w:val="24"/>
          <w:szCs w:val="24"/>
        </w:rPr>
      </w:pPr>
    </w:p>
    <w:p w14:paraId="06869BF7" w14:textId="77777777" w:rsidR="0002566E" w:rsidRDefault="0002566E" w:rsidP="00414308">
      <w:pPr>
        <w:widowControl/>
        <w:autoSpaceDE w:val="0"/>
        <w:autoSpaceDN w:val="0"/>
        <w:adjustRightInd w:val="0"/>
        <w:spacing w:after="0"/>
        <w:rPr>
          <w:rFonts w:ascii="Times New Roman" w:hAnsi="Times New Roman" w:cs="Times New Roman"/>
          <w:color w:val="000000"/>
          <w:sz w:val="24"/>
          <w:szCs w:val="24"/>
        </w:rPr>
      </w:pPr>
    </w:p>
    <w:p w14:paraId="722BD678" w14:textId="41ECE07C" w:rsidR="009165E8" w:rsidRPr="0002566E" w:rsidRDefault="0002566E" w:rsidP="00414308">
      <w:pPr>
        <w:widowControl/>
        <w:autoSpaceDE w:val="0"/>
        <w:autoSpaceDN w:val="0"/>
        <w:adjustRightInd w:val="0"/>
        <w:spacing w:after="0"/>
        <w:rPr>
          <w:rFonts w:ascii="Times New Roman" w:hAnsi="Times New Roman" w:cs="Times New Roman"/>
          <w:b/>
          <w:color w:val="000000"/>
          <w:sz w:val="24"/>
          <w:szCs w:val="24"/>
        </w:rPr>
      </w:pPr>
      <w:r w:rsidRPr="0002566E">
        <w:rPr>
          <w:rFonts w:ascii="Times New Roman" w:hAnsi="Times New Roman" w:cs="Times New Roman"/>
          <w:b/>
          <w:color w:val="000000"/>
          <w:sz w:val="24"/>
          <w:szCs w:val="24"/>
        </w:rPr>
        <w:t>Program Area 3: Workforce Re-entry</w:t>
      </w:r>
    </w:p>
    <w:p w14:paraId="65062C41" w14:textId="4517221C" w:rsidR="0002566E" w:rsidRDefault="00A055B2" w:rsidP="00414308">
      <w:pPr>
        <w:widowControl/>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North Coast is in consistent need to retrain adults as traditional industries give way to new ones. Logging and fishing jobs continue to disappear, given way to new jobs in tourism, medicine, niche agriculture, finance, and manufacturing among others. Anticipating these changes and being prepared for a new round of adults needing training can be difficult, but RAE can partner with the Workforce Development Board, the Job Market, and others to be ready help these adults transition from jobs. </w:t>
      </w:r>
    </w:p>
    <w:p w14:paraId="7519FDD0" w14:textId="77777777" w:rsidR="0002566E" w:rsidRDefault="0002566E" w:rsidP="00414308">
      <w:pPr>
        <w:widowControl/>
        <w:autoSpaceDE w:val="0"/>
        <w:autoSpaceDN w:val="0"/>
        <w:adjustRightInd w:val="0"/>
        <w:spacing w:after="0"/>
        <w:rPr>
          <w:rFonts w:ascii="Times New Roman" w:hAnsi="Times New Roman" w:cs="Times New Roman"/>
          <w:color w:val="000000"/>
          <w:sz w:val="24"/>
          <w:szCs w:val="24"/>
        </w:rPr>
      </w:pPr>
    </w:p>
    <w:p w14:paraId="03FB0F09" w14:textId="1BF10CB0" w:rsidR="0002566E" w:rsidRPr="0002566E" w:rsidRDefault="0002566E" w:rsidP="00414308">
      <w:pPr>
        <w:widowControl/>
        <w:autoSpaceDE w:val="0"/>
        <w:autoSpaceDN w:val="0"/>
        <w:adjustRightInd w:val="0"/>
        <w:spacing w:after="0"/>
        <w:rPr>
          <w:rFonts w:ascii="Times New Roman" w:hAnsi="Times New Roman" w:cs="Times New Roman"/>
          <w:b/>
          <w:color w:val="000000"/>
          <w:sz w:val="24"/>
          <w:szCs w:val="24"/>
        </w:rPr>
      </w:pPr>
      <w:r w:rsidRPr="0002566E">
        <w:rPr>
          <w:rFonts w:ascii="Times New Roman" w:hAnsi="Times New Roman" w:cs="Times New Roman"/>
          <w:b/>
          <w:color w:val="000000"/>
          <w:sz w:val="24"/>
          <w:szCs w:val="24"/>
        </w:rPr>
        <w:lastRenderedPageBreak/>
        <w:t>Program Area 4: Helping Parents Help Their Children in School</w:t>
      </w:r>
    </w:p>
    <w:p w14:paraId="40691FAD" w14:textId="5A33B59D" w:rsidR="0002566E" w:rsidRDefault="00A055B2" w:rsidP="00414308">
      <w:pPr>
        <w:widowControl/>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 few of the local school districts offer after school programs designed to help students perform better during the traditional school day, but none of the programs are designed to help parents of those students learn the skills that can help their children perform better in school. This is an area of training that is basically void at this time.</w:t>
      </w:r>
    </w:p>
    <w:p w14:paraId="09807171" w14:textId="77777777" w:rsidR="0002566E" w:rsidRPr="00A20C9B" w:rsidRDefault="0002566E" w:rsidP="00414308">
      <w:pPr>
        <w:widowControl/>
        <w:autoSpaceDE w:val="0"/>
        <w:autoSpaceDN w:val="0"/>
        <w:adjustRightInd w:val="0"/>
        <w:spacing w:after="0"/>
        <w:rPr>
          <w:rFonts w:ascii="Times New Roman" w:hAnsi="Times New Roman" w:cs="Times New Roman"/>
          <w:color w:val="000000"/>
          <w:sz w:val="24"/>
          <w:szCs w:val="24"/>
        </w:rPr>
      </w:pPr>
    </w:p>
    <w:p w14:paraId="16CF9F93" w14:textId="08BE34C5" w:rsidR="0018503F" w:rsidRPr="00A20C9B" w:rsidRDefault="0002566E" w:rsidP="00414308">
      <w:pPr>
        <w:widowControl/>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Program Area 5</w:t>
      </w:r>
      <w:r w:rsidR="0018503F" w:rsidRPr="00A20C9B">
        <w:rPr>
          <w:rFonts w:ascii="Times New Roman" w:hAnsi="Times New Roman" w:cs="Times New Roman"/>
          <w:b/>
          <w:color w:val="000000"/>
          <w:sz w:val="24"/>
          <w:szCs w:val="24"/>
        </w:rPr>
        <w:t>: Adults with Disabilities</w:t>
      </w:r>
    </w:p>
    <w:p w14:paraId="3629861F" w14:textId="5BE9D3DD" w:rsidR="0058630D" w:rsidRDefault="0058630D" w:rsidP="00414308">
      <w:pPr>
        <w:widowControl/>
        <w:autoSpaceDE w:val="0"/>
        <w:autoSpaceDN w:val="0"/>
        <w:adjustRightInd w:val="0"/>
        <w:spacing w:after="0"/>
        <w:rPr>
          <w:rFonts w:ascii="Times New Roman" w:hAnsi="Times New Roman" w:cs="Times New Roman"/>
          <w:color w:val="000000"/>
          <w:sz w:val="24"/>
          <w:szCs w:val="24"/>
        </w:rPr>
      </w:pPr>
      <w:r w:rsidRPr="00A20C9B">
        <w:rPr>
          <w:rFonts w:ascii="Times New Roman" w:hAnsi="Times New Roman" w:cs="Times New Roman"/>
          <w:color w:val="000000"/>
          <w:sz w:val="24"/>
          <w:szCs w:val="24"/>
        </w:rPr>
        <w:t>This remains an underdeveloped area for RAE. Various organizations in the region offer training and support for adults with disabilities.</w:t>
      </w:r>
      <w:r w:rsidRPr="005434BF">
        <w:rPr>
          <w:rFonts w:ascii="Times New Roman" w:hAnsi="Times New Roman" w:cs="Times New Roman"/>
          <w:color w:val="000000"/>
          <w:sz w:val="24"/>
          <w:szCs w:val="24"/>
        </w:rPr>
        <w:t xml:space="preserve"> </w:t>
      </w:r>
      <w:r w:rsidR="00AC65C0">
        <w:rPr>
          <w:rFonts w:ascii="Times New Roman" w:hAnsi="Times New Roman" w:cs="Times New Roman"/>
          <w:color w:val="000000"/>
          <w:sz w:val="24"/>
          <w:szCs w:val="24"/>
        </w:rPr>
        <w:t>Additional research and collaboration with existing service providers will occur to further develop this area of services to the disabled adult population.</w:t>
      </w:r>
    </w:p>
    <w:p w14:paraId="0FF61E66" w14:textId="77777777" w:rsidR="00E94AB4" w:rsidRDefault="00E94AB4" w:rsidP="00414308">
      <w:pPr>
        <w:widowControl/>
        <w:autoSpaceDE w:val="0"/>
        <w:autoSpaceDN w:val="0"/>
        <w:adjustRightInd w:val="0"/>
        <w:spacing w:after="0"/>
        <w:rPr>
          <w:rFonts w:ascii="Times New Roman" w:hAnsi="Times New Roman" w:cs="Times New Roman"/>
          <w:color w:val="000000"/>
          <w:sz w:val="24"/>
          <w:szCs w:val="24"/>
        </w:rPr>
      </w:pPr>
    </w:p>
    <w:p w14:paraId="6FF8DB09" w14:textId="4FBC9815" w:rsidR="00E94AB4" w:rsidRPr="005434BF" w:rsidRDefault="00E94AB4" w:rsidP="00414308">
      <w:pPr>
        <w:widowControl/>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Northern Humboldt Union High School District has a long established work training program for adults with disabilities and will work with RAE to determine if aspects of the Northern Humboldt Employment Services can serve as a model for RAE programming for disabled adults. </w:t>
      </w:r>
    </w:p>
    <w:p w14:paraId="2383F53B" w14:textId="77777777" w:rsidR="00F75CDE" w:rsidRPr="005434BF" w:rsidRDefault="00F75CDE" w:rsidP="00414308">
      <w:pPr>
        <w:widowControl/>
        <w:autoSpaceDE w:val="0"/>
        <w:autoSpaceDN w:val="0"/>
        <w:adjustRightInd w:val="0"/>
        <w:spacing w:after="0"/>
        <w:rPr>
          <w:rFonts w:ascii="Times New Roman" w:hAnsi="Times New Roman" w:cs="Times New Roman"/>
          <w:b/>
          <w:color w:val="000000"/>
          <w:sz w:val="24"/>
          <w:szCs w:val="24"/>
        </w:rPr>
      </w:pPr>
    </w:p>
    <w:p w14:paraId="3077FF82" w14:textId="1CD4ABEE" w:rsidR="0018503F" w:rsidRPr="00A20C9B" w:rsidRDefault="0002566E" w:rsidP="00414308">
      <w:pPr>
        <w:widowControl/>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Program Area 6</w:t>
      </w:r>
      <w:r w:rsidR="0018503F" w:rsidRPr="00A20C9B">
        <w:rPr>
          <w:rFonts w:ascii="Times New Roman" w:hAnsi="Times New Roman" w:cs="Times New Roman"/>
          <w:b/>
          <w:color w:val="000000"/>
          <w:sz w:val="24"/>
          <w:szCs w:val="24"/>
        </w:rPr>
        <w:t>: Short-term CTE Classes</w:t>
      </w:r>
    </w:p>
    <w:p w14:paraId="0691EF61" w14:textId="29565119" w:rsidR="009328DF" w:rsidRPr="00A20C9B" w:rsidRDefault="0018503F" w:rsidP="00414308">
      <w:pPr>
        <w:widowControl/>
        <w:autoSpaceDE w:val="0"/>
        <w:autoSpaceDN w:val="0"/>
        <w:adjustRightInd w:val="0"/>
        <w:spacing w:after="0"/>
        <w:rPr>
          <w:rFonts w:ascii="Times New Roman" w:hAnsi="Times New Roman" w:cs="Times New Roman"/>
          <w:color w:val="000000"/>
          <w:sz w:val="24"/>
          <w:szCs w:val="24"/>
        </w:rPr>
      </w:pPr>
      <w:r w:rsidRPr="00A20C9B">
        <w:rPr>
          <w:rFonts w:ascii="Times New Roman" w:hAnsi="Times New Roman" w:cs="Times New Roman"/>
          <w:color w:val="000000"/>
          <w:sz w:val="24"/>
          <w:szCs w:val="24"/>
        </w:rPr>
        <w:t xml:space="preserve">RAE has developed and/or refined a number of short-term CTE classes. For example, a series of classes in </w:t>
      </w:r>
      <w:r w:rsidR="00385BAA" w:rsidRPr="00A20C9B">
        <w:rPr>
          <w:rFonts w:ascii="Times New Roman" w:hAnsi="Times New Roman" w:cs="Times New Roman"/>
          <w:color w:val="000000"/>
          <w:sz w:val="24"/>
          <w:szCs w:val="24"/>
        </w:rPr>
        <w:t>Janitorial</w:t>
      </w:r>
      <w:r w:rsidRPr="00A20C9B">
        <w:rPr>
          <w:rFonts w:ascii="Times New Roman" w:hAnsi="Times New Roman" w:cs="Times New Roman"/>
          <w:color w:val="000000"/>
          <w:sz w:val="24"/>
          <w:szCs w:val="24"/>
        </w:rPr>
        <w:t>/</w:t>
      </w:r>
      <w:r w:rsidR="00385BAA" w:rsidRPr="00A20C9B">
        <w:rPr>
          <w:rFonts w:ascii="Times New Roman" w:hAnsi="Times New Roman" w:cs="Times New Roman"/>
          <w:color w:val="000000"/>
          <w:sz w:val="24"/>
          <w:szCs w:val="24"/>
        </w:rPr>
        <w:t>Maintenance</w:t>
      </w:r>
      <w:r w:rsidRPr="00A20C9B">
        <w:rPr>
          <w:rFonts w:ascii="Times New Roman" w:hAnsi="Times New Roman" w:cs="Times New Roman"/>
          <w:color w:val="000000"/>
          <w:sz w:val="24"/>
          <w:szCs w:val="24"/>
        </w:rPr>
        <w:t xml:space="preserve"> has been updated and will be offered during the 16-17 fiscal year. Further development and delivery of programs will include but not limited to: </w:t>
      </w:r>
      <w:r w:rsidR="00F75CDE" w:rsidRPr="00A20C9B">
        <w:rPr>
          <w:rFonts w:ascii="Times New Roman" w:hAnsi="Times New Roman" w:cs="Times New Roman"/>
          <w:color w:val="000000"/>
          <w:sz w:val="24"/>
          <w:szCs w:val="24"/>
        </w:rPr>
        <w:t>Office Assistant</w:t>
      </w:r>
      <w:r w:rsidRPr="00A20C9B">
        <w:rPr>
          <w:rFonts w:ascii="Times New Roman" w:hAnsi="Times New Roman" w:cs="Times New Roman"/>
          <w:color w:val="000000"/>
          <w:sz w:val="24"/>
          <w:szCs w:val="24"/>
        </w:rPr>
        <w:t>, Landscaping, Manufacturing, Workplace Performance, and Workplace Leadership</w:t>
      </w:r>
      <w:r w:rsidR="00F75CDE" w:rsidRPr="00A20C9B">
        <w:rPr>
          <w:rFonts w:ascii="Times New Roman" w:hAnsi="Times New Roman" w:cs="Times New Roman"/>
          <w:color w:val="000000"/>
          <w:sz w:val="24"/>
          <w:szCs w:val="24"/>
        </w:rPr>
        <w:t>.</w:t>
      </w:r>
    </w:p>
    <w:p w14:paraId="279904DA" w14:textId="77777777" w:rsidR="00CE1C9F" w:rsidRPr="00A20C9B" w:rsidRDefault="00CE1C9F" w:rsidP="00414308">
      <w:pPr>
        <w:widowControl/>
        <w:autoSpaceDE w:val="0"/>
        <w:autoSpaceDN w:val="0"/>
        <w:adjustRightInd w:val="0"/>
        <w:spacing w:after="0"/>
        <w:rPr>
          <w:rFonts w:ascii="Times New Roman" w:hAnsi="Times New Roman" w:cs="Times New Roman"/>
          <w:color w:val="000000"/>
          <w:sz w:val="24"/>
          <w:szCs w:val="24"/>
        </w:rPr>
      </w:pPr>
    </w:p>
    <w:p w14:paraId="345BE3E8" w14:textId="44F2EB65" w:rsidR="00CE1C9F" w:rsidRPr="00A20C9B" w:rsidRDefault="0002566E" w:rsidP="00414308">
      <w:pPr>
        <w:widowControl/>
        <w:autoSpaceDE w:val="0"/>
        <w:autoSpaceDN w:val="0"/>
        <w:adjustRightInd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Program Area 7</w:t>
      </w:r>
      <w:r w:rsidR="00CE1C9F" w:rsidRPr="00A20C9B">
        <w:rPr>
          <w:rFonts w:ascii="Times New Roman" w:hAnsi="Times New Roman" w:cs="Times New Roman"/>
          <w:b/>
          <w:color w:val="000000"/>
          <w:sz w:val="24"/>
          <w:szCs w:val="24"/>
        </w:rPr>
        <w:t>: Apprenticeships</w:t>
      </w:r>
    </w:p>
    <w:p w14:paraId="44430469" w14:textId="0B73255F" w:rsidR="00CE1C9F" w:rsidRPr="005434BF" w:rsidRDefault="00CE1C9F" w:rsidP="00414308">
      <w:pPr>
        <w:widowControl/>
        <w:autoSpaceDE w:val="0"/>
        <w:autoSpaceDN w:val="0"/>
        <w:adjustRightInd w:val="0"/>
        <w:spacing w:after="0"/>
        <w:rPr>
          <w:rFonts w:ascii="Times New Roman" w:hAnsi="Times New Roman" w:cs="Times New Roman"/>
          <w:color w:val="000000"/>
          <w:sz w:val="24"/>
          <w:szCs w:val="24"/>
        </w:rPr>
      </w:pPr>
      <w:r w:rsidRPr="00A20C9B">
        <w:rPr>
          <w:rFonts w:ascii="Times New Roman" w:hAnsi="Times New Roman" w:cs="Times New Roman"/>
          <w:color w:val="000000"/>
          <w:sz w:val="24"/>
          <w:szCs w:val="24"/>
        </w:rPr>
        <w:t xml:space="preserve">Currently there are few apprenticeship offerings in our region. This will be an area of focus for RAE in the coming two years. There is a great deal of support for such offerings </w:t>
      </w:r>
      <w:r w:rsidR="00F75CDE" w:rsidRPr="00A20C9B">
        <w:rPr>
          <w:rFonts w:ascii="Times New Roman" w:hAnsi="Times New Roman" w:cs="Times New Roman"/>
          <w:color w:val="000000"/>
          <w:sz w:val="24"/>
          <w:szCs w:val="24"/>
        </w:rPr>
        <w:t>from</w:t>
      </w:r>
      <w:r w:rsidRPr="00A20C9B">
        <w:rPr>
          <w:rFonts w:ascii="Times New Roman" w:hAnsi="Times New Roman" w:cs="Times New Roman"/>
          <w:color w:val="000000"/>
          <w:sz w:val="24"/>
          <w:szCs w:val="24"/>
        </w:rPr>
        <w:t xml:space="preserve"> the Workforce Development Board and the Eureka</w:t>
      </w:r>
      <w:r w:rsidR="0058630D" w:rsidRPr="00A20C9B">
        <w:rPr>
          <w:rFonts w:ascii="Times New Roman" w:hAnsi="Times New Roman" w:cs="Times New Roman"/>
          <w:color w:val="000000"/>
          <w:sz w:val="24"/>
          <w:szCs w:val="24"/>
        </w:rPr>
        <w:t xml:space="preserve"> Chamber of Commerce, but as yet there is no</w:t>
      </w:r>
      <w:r w:rsidRPr="00A20C9B">
        <w:rPr>
          <w:rFonts w:ascii="Times New Roman" w:hAnsi="Times New Roman" w:cs="Times New Roman"/>
          <w:color w:val="000000"/>
          <w:sz w:val="24"/>
          <w:szCs w:val="24"/>
        </w:rPr>
        <w:t xml:space="preserve"> formal structure for this to happen. RAE is confident there will be a great deal of community support for Apprenticeships once the planning and implementation begin.</w:t>
      </w:r>
    </w:p>
    <w:p w14:paraId="5A0D14C6" w14:textId="77777777" w:rsidR="00146FCC" w:rsidRPr="005434BF" w:rsidRDefault="00146FCC" w:rsidP="00414308">
      <w:pPr>
        <w:widowControl/>
        <w:autoSpaceDE w:val="0"/>
        <w:autoSpaceDN w:val="0"/>
        <w:adjustRightInd w:val="0"/>
        <w:spacing w:after="0"/>
        <w:rPr>
          <w:rFonts w:ascii="Times New Roman" w:hAnsi="Times New Roman" w:cs="Times New Roman"/>
          <w:color w:val="000000"/>
          <w:sz w:val="24"/>
          <w:szCs w:val="24"/>
        </w:rPr>
      </w:pPr>
      <w:r w:rsidRPr="005434BF">
        <w:rPr>
          <w:rFonts w:ascii="Times New Roman" w:hAnsi="Times New Roman" w:cs="Times New Roman"/>
          <w:color w:val="000000"/>
          <w:sz w:val="24"/>
          <w:szCs w:val="24"/>
        </w:rPr>
        <w:t xml:space="preserve"> </w:t>
      </w:r>
    </w:p>
    <w:p w14:paraId="42E2C799" w14:textId="77777777" w:rsidR="00CE470F" w:rsidRPr="005434BF" w:rsidRDefault="00CE470F" w:rsidP="00414308">
      <w:pPr>
        <w:widowControl/>
        <w:autoSpaceDE w:val="0"/>
        <w:autoSpaceDN w:val="0"/>
        <w:adjustRightInd w:val="0"/>
        <w:spacing w:after="0"/>
        <w:rPr>
          <w:rFonts w:ascii="Times New Roman" w:hAnsi="Times New Roman" w:cs="Times New Roman"/>
          <w:color w:val="000000"/>
          <w:sz w:val="24"/>
          <w:szCs w:val="24"/>
        </w:rPr>
      </w:pPr>
    </w:p>
    <w:p w14:paraId="110FFFFE" w14:textId="77777777" w:rsidR="007107DD" w:rsidRPr="005434BF" w:rsidRDefault="00487A5C" w:rsidP="009165E8">
      <w:pPr>
        <w:spacing w:after="0" w:line="240" w:lineRule="auto"/>
        <w:ind w:right="-20"/>
        <w:rPr>
          <w:rFonts w:ascii="Times New Roman" w:eastAsia="Calibri" w:hAnsi="Times New Roman" w:cs="Times New Roman"/>
          <w:b/>
          <w:color w:val="3366FF"/>
          <w:sz w:val="20"/>
          <w:szCs w:val="20"/>
        </w:rPr>
      </w:pPr>
      <w:r w:rsidRPr="005434BF">
        <w:rPr>
          <w:rFonts w:ascii="Times New Roman" w:eastAsia="Calibri" w:hAnsi="Times New Roman" w:cs="Times New Roman"/>
          <w:b/>
          <w:color w:val="3366FF"/>
          <w:sz w:val="20"/>
          <w:szCs w:val="20"/>
        </w:rPr>
        <w:t>2.3 Briefly</w:t>
      </w:r>
      <w:r w:rsidRPr="005434BF">
        <w:rPr>
          <w:rFonts w:ascii="Times New Roman" w:eastAsia="Calibri" w:hAnsi="Times New Roman" w:cs="Times New Roman"/>
          <w:b/>
          <w:color w:val="3366FF"/>
          <w:spacing w:val="-7"/>
          <w:sz w:val="20"/>
          <w:szCs w:val="20"/>
        </w:rPr>
        <w:t xml:space="preserve"> </w:t>
      </w:r>
      <w:r w:rsidRPr="005434BF">
        <w:rPr>
          <w:rFonts w:ascii="Times New Roman" w:eastAsia="Calibri" w:hAnsi="Times New Roman" w:cs="Times New Roman"/>
          <w:b/>
          <w:color w:val="3366FF"/>
          <w:sz w:val="20"/>
          <w:szCs w:val="20"/>
        </w:rPr>
        <w:t>describe</w:t>
      </w:r>
      <w:r w:rsidRPr="005434BF">
        <w:rPr>
          <w:rFonts w:ascii="Times New Roman" w:eastAsia="Calibri" w:hAnsi="Times New Roman" w:cs="Times New Roman"/>
          <w:b/>
          <w:color w:val="3366FF"/>
          <w:spacing w:val="-10"/>
          <w:sz w:val="20"/>
          <w:szCs w:val="20"/>
        </w:rPr>
        <w:t xml:space="preserve"> </w:t>
      </w:r>
      <w:r w:rsidRPr="005434BF">
        <w:rPr>
          <w:rFonts w:ascii="Times New Roman" w:eastAsia="Calibri" w:hAnsi="Times New Roman" w:cs="Times New Roman"/>
          <w:b/>
          <w:color w:val="3366FF"/>
          <w:sz w:val="20"/>
          <w:szCs w:val="20"/>
        </w:rPr>
        <w:t>what your regional consortium system</w:t>
      </w:r>
      <w:r w:rsidRPr="005434BF">
        <w:rPr>
          <w:rFonts w:ascii="Times New Roman" w:eastAsia="Calibri" w:hAnsi="Times New Roman" w:cs="Times New Roman"/>
          <w:b/>
          <w:color w:val="3366FF"/>
          <w:spacing w:val="-8"/>
          <w:sz w:val="20"/>
          <w:szCs w:val="20"/>
        </w:rPr>
        <w:t xml:space="preserve"> </w:t>
      </w:r>
      <w:r w:rsidRPr="005434BF">
        <w:rPr>
          <w:rFonts w:ascii="Times New Roman" w:eastAsia="Calibri" w:hAnsi="Times New Roman" w:cs="Times New Roman"/>
          <w:b/>
          <w:color w:val="3366FF"/>
          <w:sz w:val="20"/>
          <w:szCs w:val="20"/>
        </w:rPr>
        <w:t>will look like by the</w:t>
      </w:r>
      <w:r w:rsidRPr="005434BF">
        <w:rPr>
          <w:rFonts w:ascii="Times New Roman" w:eastAsia="Calibri" w:hAnsi="Times New Roman" w:cs="Times New Roman"/>
          <w:b/>
          <w:color w:val="3366FF"/>
          <w:spacing w:val="-4"/>
          <w:sz w:val="20"/>
          <w:szCs w:val="20"/>
        </w:rPr>
        <w:t xml:space="preserve"> </w:t>
      </w:r>
      <w:r w:rsidRPr="005434BF">
        <w:rPr>
          <w:rFonts w:ascii="Times New Roman" w:eastAsia="Calibri" w:hAnsi="Times New Roman" w:cs="Times New Roman"/>
          <w:b/>
          <w:color w:val="3366FF"/>
          <w:sz w:val="20"/>
          <w:szCs w:val="20"/>
        </w:rPr>
        <w:t>end of the</w:t>
      </w:r>
      <w:r w:rsidR="001C6C1E" w:rsidRPr="005434BF">
        <w:rPr>
          <w:rFonts w:ascii="Times New Roman" w:eastAsia="Calibri" w:hAnsi="Times New Roman" w:cs="Times New Roman"/>
          <w:b/>
          <w:color w:val="3366FF"/>
          <w:sz w:val="20"/>
          <w:szCs w:val="20"/>
        </w:rPr>
        <w:t xml:space="preserve"> </w:t>
      </w:r>
      <w:r w:rsidRPr="005434BF">
        <w:rPr>
          <w:rFonts w:ascii="Times New Roman" w:eastAsia="Calibri" w:hAnsi="Times New Roman" w:cs="Times New Roman"/>
          <w:b/>
          <w:color w:val="3366FF"/>
          <w:sz w:val="20"/>
          <w:szCs w:val="20"/>
        </w:rPr>
        <w:t>2017-18</w:t>
      </w:r>
      <w:r w:rsidRPr="005434BF">
        <w:rPr>
          <w:rFonts w:ascii="Times New Roman" w:eastAsia="Calibri" w:hAnsi="Times New Roman" w:cs="Times New Roman"/>
          <w:b/>
          <w:color w:val="3366FF"/>
          <w:spacing w:val="-9"/>
          <w:sz w:val="20"/>
          <w:szCs w:val="20"/>
        </w:rPr>
        <w:t xml:space="preserve"> </w:t>
      </w:r>
      <w:r w:rsidRPr="005434BF">
        <w:rPr>
          <w:rFonts w:ascii="Times New Roman" w:eastAsia="Calibri" w:hAnsi="Times New Roman" w:cs="Times New Roman"/>
          <w:b/>
          <w:color w:val="3366FF"/>
          <w:sz w:val="20"/>
          <w:szCs w:val="20"/>
        </w:rPr>
        <w:t>program</w:t>
      </w:r>
      <w:r w:rsidR="00AD1BBD" w:rsidRPr="005434BF">
        <w:rPr>
          <w:rFonts w:ascii="Times New Roman" w:eastAsia="Calibri" w:hAnsi="Times New Roman" w:cs="Times New Roman"/>
          <w:b/>
          <w:color w:val="3366FF"/>
          <w:spacing w:val="-10"/>
          <w:sz w:val="20"/>
          <w:szCs w:val="20"/>
        </w:rPr>
        <w:t xml:space="preserve"> </w:t>
      </w:r>
      <w:r w:rsidRPr="005434BF">
        <w:rPr>
          <w:rFonts w:ascii="Times New Roman" w:eastAsia="Calibri" w:hAnsi="Times New Roman" w:cs="Times New Roman"/>
          <w:b/>
          <w:color w:val="3366FF"/>
          <w:sz w:val="20"/>
          <w:szCs w:val="20"/>
        </w:rPr>
        <w:t>year</w:t>
      </w:r>
      <w:r w:rsidRPr="005434BF">
        <w:rPr>
          <w:rFonts w:ascii="Times New Roman" w:eastAsia="Calibri" w:hAnsi="Times New Roman" w:cs="Times New Roman"/>
          <w:b/>
          <w:color w:val="3366FF"/>
          <w:spacing w:val="-5"/>
          <w:sz w:val="20"/>
          <w:szCs w:val="20"/>
        </w:rPr>
        <w:t xml:space="preserve"> </w:t>
      </w:r>
      <w:r w:rsidRPr="005434BF">
        <w:rPr>
          <w:rFonts w:ascii="Times New Roman" w:eastAsia="Calibri" w:hAnsi="Times New Roman" w:cs="Times New Roman"/>
          <w:b/>
          <w:color w:val="3366FF"/>
          <w:sz w:val="20"/>
          <w:szCs w:val="20"/>
        </w:rPr>
        <w:t>in the</w:t>
      </w:r>
      <w:r w:rsidRPr="005434BF">
        <w:rPr>
          <w:rFonts w:ascii="Times New Roman" w:eastAsia="Calibri" w:hAnsi="Times New Roman" w:cs="Times New Roman"/>
          <w:b/>
          <w:color w:val="3366FF"/>
          <w:spacing w:val="-4"/>
          <w:sz w:val="20"/>
          <w:szCs w:val="20"/>
        </w:rPr>
        <w:t xml:space="preserve"> </w:t>
      </w:r>
      <w:r w:rsidRPr="005434BF">
        <w:rPr>
          <w:rFonts w:ascii="Times New Roman" w:eastAsia="Calibri" w:hAnsi="Times New Roman" w:cs="Times New Roman"/>
          <w:b/>
          <w:color w:val="3366FF"/>
          <w:sz w:val="20"/>
          <w:szCs w:val="20"/>
        </w:rPr>
        <w:t>areas</w:t>
      </w:r>
      <w:r w:rsidRPr="005434BF">
        <w:rPr>
          <w:rFonts w:ascii="Times New Roman" w:eastAsia="Calibri" w:hAnsi="Times New Roman" w:cs="Times New Roman"/>
          <w:b/>
          <w:color w:val="3366FF"/>
          <w:spacing w:val="-6"/>
          <w:sz w:val="20"/>
          <w:szCs w:val="20"/>
        </w:rPr>
        <w:t xml:space="preserve"> </w:t>
      </w:r>
      <w:r w:rsidRPr="005434BF">
        <w:rPr>
          <w:rFonts w:ascii="Times New Roman" w:eastAsia="Calibri" w:hAnsi="Times New Roman" w:cs="Times New Roman"/>
          <w:b/>
          <w:color w:val="3366FF"/>
          <w:sz w:val="20"/>
          <w:szCs w:val="20"/>
        </w:rPr>
        <w:t>listed below. NOTE:</w:t>
      </w:r>
      <w:r w:rsidRPr="005434BF">
        <w:rPr>
          <w:rFonts w:ascii="Times New Roman" w:eastAsia="Calibri" w:hAnsi="Times New Roman" w:cs="Times New Roman"/>
          <w:b/>
          <w:color w:val="3366FF"/>
          <w:spacing w:val="-7"/>
          <w:sz w:val="20"/>
          <w:szCs w:val="20"/>
        </w:rPr>
        <w:t xml:space="preserve"> </w:t>
      </w:r>
      <w:r w:rsidRPr="005434BF">
        <w:rPr>
          <w:rFonts w:ascii="Times New Roman" w:eastAsia="Calibri" w:hAnsi="Times New Roman" w:cs="Times New Roman"/>
          <w:b/>
          <w:color w:val="3366FF"/>
          <w:sz w:val="20"/>
          <w:szCs w:val="20"/>
        </w:rPr>
        <w:t>Responses to items</w:t>
      </w:r>
      <w:r w:rsidRPr="005434BF">
        <w:rPr>
          <w:rFonts w:ascii="Times New Roman" w:eastAsia="Calibri" w:hAnsi="Times New Roman" w:cs="Times New Roman"/>
          <w:b/>
          <w:color w:val="3366FF"/>
          <w:spacing w:val="-6"/>
          <w:sz w:val="20"/>
          <w:szCs w:val="20"/>
        </w:rPr>
        <w:t xml:space="preserve"> </w:t>
      </w:r>
      <w:r w:rsidRPr="005434BF">
        <w:rPr>
          <w:rFonts w:ascii="Times New Roman" w:eastAsia="Calibri" w:hAnsi="Times New Roman" w:cs="Times New Roman"/>
          <w:b/>
          <w:color w:val="3366FF"/>
          <w:sz w:val="20"/>
          <w:szCs w:val="20"/>
        </w:rPr>
        <w:t>2.3a,</w:t>
      </w:r>
      <w:r w:rsidRPr="005434BF">
        <w:rPr>
          <w:rFonts w:ascii="Times New Roman" w:eastAsia="Calibri" w:hAnsi="Times New Roman" w:cs="Times New Roman"/>
          <w:b/>
          <w:color w:val="3366FF"/>
          <w:spacing w:val="-6"/>
          <w:sz w:val="20"/>
          <w:szCs w:val="20"/>
        </w:rPr>
        <w:t xml:space="preserve"> </w:t>
      </w:r>
      <w:r w:rsidRPr="005434BF">
        <w:rPr>
          <w:rFonts w:ascii="Times New Roman" w:eastAsia="Calibri" w:hAnsi="Times New Roman" w:cs="Times New Roman"/>
          <w:b/>
          <w:color w:val="3366FF"/>
          <w:sz w:val="20"/>
          <w:szCs w:val="20"/>
        </w:rPr>
        <w:t>b,</w:t>
      </w:r>
      <w:r w:rsidRPr="005434BF">
        <w:rPr>
          <w:rFonts w:ascii="Times New Roman" w:eastAsia="Calibri" w:hAnsi="Times New Roman" w:cs="Times New Roman"/>
          <w:b/>
          <w:color w:val="3366FF"/>
          <w:spacing w:val="-2"/>
          <w:sz w:val="20"/>
          <w:szCs w:val="20"/>
        </w:rPr>
        <w:t xml:space="preserve"> </w:t>
      </w:r>
      <w:r w:rsidRPr="005434BF">
        <w:rPr>
          <w:rFonts w:ascii="Times New Roman" w:eastAsia="Calibri" w:hAnsi="Times New Roman" w:cs="Times New Roman"/>
          <w:b/>
          <w:color w:val="3366FF"/>
          <w:sz w:val="20"/>
          <w:szCs w:val="20"/>
        </w:rPr>
        <w:t>c,</w:t>
      </w:r>
      <w:r w:rsidRPr="005434BF">
        <w:rPr>
          <w:rFonts w:ascii="Times New Roman" w:eastAsia="Calibri" w:hAnsi="Times New Roman" w:cs="Times New Roman"/>
          <w:b/>
          <w:color w:val="3366FF"/>
          <w:spacing w:val="-2"/>
          <w:sz w:val="20"/>
          <w:szCs w:val="20"/>
        </w:rPr>
        <w:t xml:space="preserve"> </w:t>
      </w:r>
      <w:r w:rsidRPr="005434BF">
        <w:rPr>
          <w:rFonts w:ascii="Times New Roman" w:eastAsia="Calibri" w:hAnsi="Times New Roman" w:cs="Times New Roman"/>
          <w:b/>
          <w:color w:val="3366FF"/>
          <w:sz w:val="20"/>
          <w:szCs w:val="20"/>
        </w:rPr>
        <w:t>d and e</w:t>
      </w:r>
      <w:r w:rsidRPr="005434BF">
        <w:rPr>
          <w:rFonts w:ascii="Times New Roman" w:eastAsia="Calibri" w:hAnsi="Times New Roman" w:cs="Times New Roman"/>
          <w:b/>
          <w:color w:val="3366FF"/>
          <w:spacing w:val="-1"/>
          <w:sz w:val="20"/>
          <w:szCs w:val="20"/>
        </w:rPr>
        <w:t xml:space="preserve"> </w:t>
      </w:r>
      <w:r w:rsidRPr="005434BF">
        <w:rPr>
          <w:rFonts w:ascii="Times New Roman" w:eastAsia="Calibri" w:hAnsi="Times New Roman" w:cs="Times New Roman"/>
          <w:b/>
          <w:color w:val="3366FF"/>
          <w:sz w:val="20"/>
          <w:szCs w:val="20"/>
        </w:rPr>
        <w:t>are</w:t>
      </w:r>
      <w:r w:rsidRPr="005434BF">
        <w:rPr>
          <w:rFonts w:ascii="Times New Roman" w:eastAsia="Calibri" w:hAnsi="Times New Roman" w:cs="Times New Roman"/>
          <w:b/>
          <w:color w:val="3366FF"/>
          <w:spacing w:val="-4"/>
          <w:sz w:val="20"/>
          <w:szCs w:val="20"/>
        </w:rPr>
        <w:t xml:space="preserve"> </w:t>
      </w:r>
      <w:r w:rsidRPr="005434BF">
        <w:rPr>
          <w:rFonts w:ascii="Times New Roman" w:eastAsia="Calibri" w:hAnsi="Times New Roman" w:cs="Times New Roman"/>
          <w:b/>
          <w:color w:val="3366FF"/>
          <w:sz w:val="20"/>
          <w:szCs w:val="20"/>
        </w:rPr>
        <w:t>required as part</w:t>
      </w:r>
      <w:r w:rsidRPr="005434BF">
        <w:rPr>
          <w:rFonts w:ascii="Times New Roman" w:eastAsia="Calibri" w:hAnsi="Times New Roman" w:cs="Times New Roman"/>
          <w:b/>
          <w:color w:val="3366FF"/>
          <w:spacing w:val="-5"/>
          <w:sz w:val="20"/>
          <w:szCs w:val="20"/>
        </w:rPr>
        <w:t xml:space="preserve"> </w:t>
      </w:r>
      <w:r w:rsidRPr="005434BF">
        <w:rPr>
          <w:rFonts w:ascii="Times New Roman" w:eastAsia="Calibri" w:hAnsi="Times New Roman" w:cs="Times New Roman"/>
          <w:b/>
          <w:color w:val="3366FF"/>
          <w:sz w:val="20"/>
          <w:szCs w:val="20"/>
        </w:rPr>
        <w:t>of adapting the</w:t>
      </w:r>
      <w:r w:rsidRPr="005434BF">
        <w:rPr>
          <w:rFonts w:ascii="Times New Roman" w:eastAsia="Calibri" w:hAnsi="Times New Roman" w:cs="Times New Roman"/>
          <w:b/>
          <w:color w:val="3366FF"/>
          <w:spacing w:val="-4"/>
          <w:sz w:val="20"/>
          <w:szCs w:val="20"/>
        </w:rPr>
        <w:t xml:space="preserve"> </w:t>
      </w:r>
      <w:r w:rsidRPr="005434BF">
        <w:rPr>
          <w:rFonts w:ascii="Times New Roman" w:eastAsia="Calibri" w:hAnsi="Times New Roman" w:cs="Times New Roman"/>
          <w:b/>
          <w:color w:val="3366FF"/>
          <w:sz w:val="20"/>
          <w:szCs w:val="20"/>
        </w:rPr>
        <w:t>AB86</w:t>
      </w:r>
      <w:r w:rsidRPr="005434BF">
        <w:rPr>
          <w:rFonts w:ascii="Times New Roman" w:eastAsia="Calibri" w:hAnsi="Times New Roman" w:cs="Times New Roman"/>
          <w:b/>
          <w:color w:val="3366FF"/>
          <w:spacing w:val="-6"/>
          <w:sz w:val="20"/>
          <w:szCs w:val="20"/>
        </w:rPr>
        <w:t xml:space="preserve"> </w:t>
      </w:r>
      <w:r w:rsidRPr="005434BF">
        <w:rPr>
          <w:rFonts w:ascii="Times New Roman" w:eastAsia="Calibri" w:hAnsi="Times New Roman" w:cs="Times New Roman"/>
          <w:b/>
          <w:color w:val="3366FF"/>
          <w:sz w:val="20"/>
          <w:szCs w:val="20"/>
        </w:rPr>
        <w:t>Plans to AB104</w:t>
      </w:r>
      <w:r w:rsidRPr="005434BF">
        <w:rPr>
          <w:rFonts w:ascii="Times New Roman" w:eastAsia="Calibri" w:hAnsi="Times New Roman" w:cs="Times New Roman"/>
          <w:b/>
          <w:color w:val="3366FF"/>
          <w:spacing w:val="-7"/>
          <w:sz w:val="20"/>
          <w:szCs w:val="20"/>
        </w:rPr>
        <w:t xml:space="preserve"> </w:t>
      </w:r>
      <w:r w:rsidRPr="005434BF">
        <w:rPr>
          <w:rFonts w:ascii="Times New Roman" w:eastAsia="Calibri" w:hAnsi="Times New Roman" w:cs="Times New Roman"/>
          <w:b/>
          <w:color w:val="3366FF"/>
          <w:sz w:val="20"/>
          <w:szCs w:val="20"/>
        </w:rPr>
        <w:t>requirements.</w:t>
      </w:r>
      <w:r w:rsidRPr="005434BF">
        <w:rPr>
          <w:rFonts w:ascii="Times New Roman" w:eastAsia="Calibri" w:hAnsi="Times New Roman" w:cs="Times New Roman"/>
          <w:b/>
          <w:color w:val="3366FF"/>
          <w:spacing w:val="-16"/>
          <w:sz w:val="20"/>
          <w:szCs w:val="20"/>
        </w:rPr>
        <w:t xml:space="preserve"> </w:t>
      </w:r>
      <w:r w:rsidRPr="005434BF">
        <w:rPr>
          <w:rFonts w:ascii="Times New Roman" w:eastAsia="Calibri" w:hAnsi="Times New Roman" w:cs="Times New Roman"/>
          <w:b/>
          <w:color w:val="3366FF"/>
          <w:sz w:val="20"/>
          <w:szCs w:val="20"/>
        </w:rPr>
        <w:t>The remaining items</w:t>
      </w:r>
      <w:r w:rsidRPr="005434BF">
        <w:rPr>
          <w:rFonts w:ascii="Times New Roman" w:eastAsia="Calibri" w:hAnsi="Times New Roman" w:cs="Times New Roman"/>
          <w:b/>
          <w:color w:val="3366FF"/>
          <w:spacing w:val="-6"/>
          <w:sz w:val="20"/>
          <w:szCs w:val="20"/>
        </w:rPr>
        <w:t xml:space="preserve"> </w:t>
      </w:r>
      <w:r w:rsidRPr="005434BF">
        <w:rPr>
          <w:rFonts w:ascii="Times New Roman" w:eastAsia="Calibri" w:hAnsi="Times New Roman" w:cs="Times New Roman"/>
          <w:b/>
          <w:color w:val="3366FF"/>
          <w:sz w:val="20"/>
          <w:szCs w:val="20"/>
        </w:rPr>
        <w:t>are</w:t>
      </w:r>
      <w:r w:rsidRPr="005434BF">
        <w:rPr>
          <w:rFonts w:ascii="Times New Roman" w:eastAsia="Calibri" w:hAnsi="Times New Roman" w:cs="Times New Roman"/>
          <w:b/>
          <w:color w:val="3366FF"/>
          <w:spacing w:val="-4"/>
          <w:sz w:val="20"/>
          <w:szCs w:val="20"/>
        </w:rPr>
        <w:t xml:space="preserve"> </w:t>
      </w:r>
      <w:r w:rsidRPr="005434BF">
        <w:rPr>
          <w:rFonts w:ascii="Times New Roman" w:eastAsia="Calibri" w:hAnsi="Times New Roman" w:cs="Times New Roman"/>
          <w:b/>
          <w:color w:val="3366FF"/>
          <w:sz w:val="20"/>
          <w:szCs w:val="20"/>
        </w:rPr>
        <w:t>optional</w:t>
      </w:r>
      <w:r w:rsidRPr="005434BF">
        <w:rPr>
          <w:rFonts w:ascii="Times New Roman" w:eastAsia="Calibri" w:hAnsi="Times New Roman" w:cs="Times New Roman"/>
          <w:b/>
          <w:color w:val="3366FF"/>
          <w:spacing w:val="-1"/>
          <w:sz w:val="20"/>
          <w:szCs w:val="20"/>
        </w:rPr>
        <w:t xml:space="preserve"> </w:t>
      </w:r>
      <w:r w:rsidRPr="005434BF">
        <w:rPr>
          <w:rFonts w:ascii="Times New Roman" w:eastAsia="Calibri" w:hAnsi="Times New Roman" w:cs="Times New Roman"/>
          <w:b/>
          <w:color w:val="3366FF"/>
          <w:sz w:val="20"/>
          <w:szCs w:val="20"/>
        </w:rPr>
        <w:t>and are</w:t>
      </w:r>
      <w:r w:rsidRPr="005434BF">
        <w:rPr>
          <w:rFonts w:ascii="Times New Roman" w:eastAsia="Calibri" w:hAnsi="Times New Roman" w:cs="Times New Roman"/>
          <w:b/>
          <w:color w:val="3366FF"/>
          <w:spacing w:val="-4"/>
          <w:sz w:val="20"/>
          <w:szCs w:val="20"/>
        </w:rPr>
        <w:t xml:space="preserve"> </w:t>
      </w:r>
      <w:r w:rsidRPr="005434BF">
        <w:rPr>
          <w:rFonts w:ascii="Times New Roman" w:eastAsia="Calibri" w:hAnsi="Times New Roman" w:cs="Times New Roman"/>
          <w:b/>
          <w:color w:val="3366FF"/>
          <w:sz w:val="20"/>
          <w:szCs w:val="20"/>
        </w:rPr>
        <w:t>offered</w:t>
      </w:r>
      <w:r w:rsidRPr="005434BF">
        <w:rPr>
          <w:rFonts w:ascii="Times New Roman" w:eastAsia="Calibri" w:hAnsi="Times New Roman" w:cs="Times New Roman"/>
          <w:b/>
          <w:color w:val="3366FF"/>
          <w:spacing w:val="-8"/>
          <w:sz w:val="20"/>
          <w:szCs w:val="20"/>
        </w:rPr>
        <w:t xml:space="preserve"> </w:t>
      </w:r>
      <w:r w:rsidRPr="005434BF">
        <w:rPr>
          <w:rFonts w:ascii="Times New Roman" w:eastAsia="Calibri" w:hAnsi="Times New Roman" w:cs="Times New Roman"/>
          <w:b/>
          <w:color w:val="3366FF"/>
          <w:sz w:val="20"/>
          <w:szCs w:val="20"/>
        </w:rPr>
        <w:t>to provide updates, if applicable.</w:t>
      </w:r>
    </w:p>
    <w:p w14:paraId="2DDC6AB9" w14:textId="77777777" w:rsidR="00CB0CB0" w:rsidRPr="005434BF" w:rsidRDefault="00CB0CB0" w:rsidP="00B21C72">
      <w:pPr>
        <w:spacing w:after="0" w:line="294" w:lineRule="auto"/>
        <w:ind w:left="523" w:right="201"/>
        <w:rPr>
          <w:rFonts w:ascii="Times New Roman" w:hAnsi="Times New Roman" w:cs="Times New Roman"/>
          <w:color w:val="3366FF"/>
          <w:sz w:val="20"/>
          <w:szCs w:val="20"/>
        </w:rPr>
      </w:pPr>
    </w:p>
    <w:p w14:paraId="4C6E0E80" w14:textId="7F5718A8" w:rsidR="00025C5A" w:rsidRPr="005434BF" w:rsidRDefault="00487A5C" w:rsidP="000E199F">
      <w:pPr>
        <w:pStyle w:val="Default"/>
        <w:spacing w:line="276" w:lineRule="auto"/>
        <w:rPr>
          <w:rFonts w:ascii="Times New Roman" w:eastAsia="Calibri" w:hAnsi="Times New Roman" w:cs="Times New Roman"/>
        </w:rPr>
      </w:pPr>
      <w:r w:rsidRPr="005434BF">
        <w:rPr>
          <w:rFonts w:ascii="Times New Roman" w:eastAsia="Calibri" w:hAnsi="Times New Roman" w:cs="Times New Roman"/>
          <w:b/>
          <w:color w:val="3366FF"/>
          <w:sz w:val="20"/>
          <w:szCs w:val="20"/>
        </w:rPr>
        <w:t>2.3a</w:t>
      </w:r>
      <w:r w:rsidRPr="005434BF">
        <w:rPr>
          <w:rFonts w:ascii="Times New Roman" w:eastAsia="Calibri" w:hAnsi="Times New Roman" w:cs="Times New Roman"/>
          <w:color w:val="3366FF"/>
          <w:sz w:val="20"/>
          <w:szCs w:val="20"/>
        </w:rPr>
        <w:t xml:space="preserve"> Placement</w:t>
      </w:r>
      <w:r w:rsidRPr="005434BF">
        <w:rPr>
          <w:rFonts w:ascii="Times New Roman" w:eastAsia="Calibri" w:hAnsi="Times New Roman" w:cs="Times New Roman"/>
          <w:color w:val="3366FF"/>
          <w:spacing w:val="-10"/>
          <w:sz w:val="20"/>
          <w:szCs w:val="20"/>
        </w:rPr>
        <w:t xml:space="preserve"> </w:t>
      </w:r>
      <w:r w:rsidRPr="005434BF">
        <w:rPr>
          <w:rFonts w:ascii="Times New Roman" w:eastAsia="Calibri" w:hAnsi="Times New Roman" w:cs="Times New Roman"/>
          <w:color w:val="3366FF"/>
          <w:sz w:val="20"/>
          <w:szCs w:val="20"/>
        </w:rPr>
        <w:t>of adults (including</w:t>
      </w:r>
      <w:r w:rsidRPr="005434BF">
        <w:rPr>
          <w:rFonts w:ascii="Times New Roman" w:eastAsia="Calibri" w:hAnsi="Times New Roman" w:cs="Times New Roman"/>
          <w:color w:val="3366FF"/>
          <w:spacing w:val="-1"/>
          <w:sz w:val="20"/>
          <w:szCs w:val="20"/>
        </w:rPr>
        <w:t xml:space="preserve"> </w:t>
      </w:r>
      <w:r w:rsidRPr="005434BF">
        <w:rPr>
          <w:rFonts w:ascii="Times New Roman" w:eastAsia="Calibri" w:hAnsi="Times New Roman" w:cs="Times New Roman"/>
          <w:color w:val="3366FF"/>
          <w:sz w:val="20"/>
          <w:szCs w:val="20"/>
        </w:rPr>
        <w:t>but not limited to older adults) seeking</w:t>
      </w:r>
      <w:r w:rsidRPr="005434BF">
        <w:rPr>
          <w:rFonts w:ascii="Times New Roman" w:eastAsia="Calibri" w:hAnsi="Times New Roman" w:cs="Times New Roman"/>
          <w:color w:val="3366FF"/>
          <w:spacing w:val="-7"/>
          <w:sz w:val="20"/>
          <w:szCs w:val="20"/>
        </w:rPr>
        <w:t xml:space="preserve"> </w:t>
      </w:r>
      <w:r w:rsidRPr="005434BF">
        <w:rPr>
          <w:rFonts w:ascii="Times New Roman" w:eastAsia="Calibri" w:hAnsi="Times New Roman" w:cs="Times New Roman"/>
          <w:color w:val="3366FF"/>
          <w:sz w:val="20"/>
          <w:szCs w:val="20"/>
        </w:rPr>
        <w:t>education and workforce services</w:t>
      </w:r>
      <w:r w:rsidR="00B21C72" w:rsidRPr="005434BF">
        <w:rPr>
          <w:rFonts w:ascii="Times New Roman" w:eastAsia="Calibri" w:hAnsi="Times New Roman" w:cs="Times New Roman"/>
          <w:color w:val="3366FF"/>
          <w:spacing w:val="-8"/>
          <w:sz w:val="20"/>
          <w:szCs w:val="20"/>
        </w:rPr>
        <w:t>.</w:t>
      </w:r>
      <w:r w:rsidR="00CC6086" w:rsidRPr="005434BF">
        <w:rPr>
          <w:rFonts w:ascii="Times New Roman" w:eastAsia="Calibri" w:hAnsi="Times New Roman" w:cs="Times New Roman"/>
          <w:color w:val="3366FF"/>
          <w:spacing w:val="-8"/>
          <w:sz w:val="20"/>
          <w:szCs w:val="20"/>
        </w:rPr>
        <w:t xml:space="preserve"> </w:t>
      </w:r>
      <w:r w:rsidRPr="005434BF">
        <w:rPr>
          <w:rFonts w:ascii="Times New Roman" w:eastAsia="Calibri" w:hAnsi="Times New Roman" w:cs="Times New Roman"/>
          <w:color w:val="3366FF"/>
          <w:sz w:val="20"/>
          <w:szCs w:val="20"/>
        </w:rPr>
        <w:t>(REQUIRED)</w:t>
      </w:r>
      <w:r w:rsidR="00B21C72" w:rsidRPr="005434BF">
        <w:rPr>
          <w:rFonts w:ascii="Times New Roman" w:eastAsia="Calibri" w:hAnsi="Times New Roman" w:cs="Times New Roman"/>
          <w:color w:val="3366FF"/>
          <w:sz w:val="20"/>
          <w:szCs w:val="20"/>
        </w:rPr>
        <w:t xml:space="preserve">  </w:t>
      </w:r>
      <w:r w:rsidR="00FD7B68" w:rsidRPr="005434BF">
        <w:rPr>
          <w:rFonts w:ascii="Times New Roman" w:eastAsia="Calibri" w:hAnsi="Times New Roman" w:cs="Times New Roman"/>
          <w:color w:val="3366FF"/>
          <w:sz w:val="20"/>
          <w:szCs w:val="20"/>
        </w:rPr>
        <w:br/>
      </w:r>
    </w:p>
    <w:p w14:paraId="3FC1830D" w14:textId="14B8029A" w:rsidR="00D57209" w:rsidRPr="00A20C9B" w:rsidRDefault="00D57209" w:rsidP="000E199F">
      <w:pPr>
        <w:pStyle w:val="Default"/>
        <w:spacing w:line="276" w:lineRule="auto"/>
        <w:rPr>
          <w:rFonts w:ascii="Times New Roman" w:eastAsia="Calibri" w:hAnsi="Times New Roman" w:cs="Times New Roman"/>
        </w:rPr>
      </w:pPr>
      <w:r w:rsidRPr="00A20C9B">
        <w:rPr>
          <w:rFonts w:ascii="Times New Roman" w:eastAsia="Calibri" w:hAnsi="Times New Roman" w:cs="Times New Roman"/>
        </w:rPr>
        <w:t xml:space="preserve">Placement of adult learners into the comprehensive RAE </w:t>
      </w:r>
      <w:r w:rsidR="005434BF" w:rsidRPr="00A20C9B">
        <w:rPr>
          <w:rFonts w:ascii="Times New Roman" w:eastAsia="Calibri" w:hAnsi="Times New Roman" w:cs="Times New Roman"/>
        </w:rPr>
        <w:t>system</w:t>
      </w:r>
      <w:r w:rsidRPr="00A20C9B">
        <w:rPr>
          <w:rFonts w:ascii="Times New Roman" w:eastAsia="Calibri" w:hAnsi="Times New Roman" w:cs="Times New Roman"/>
        </w:rPr>
        <w:t xml:space="preserve"> will happen utilizing two different but dependent pieces. </w:t>
      </w:r>
      <w:r w:rsidR="005434BF" w:rsidRPr="00A20C9B">
        <w:rPr>
          <w:rFonts w:ascii="Times New Roman" w:eastAsia="Calibri" w:hAnsi="Times New Roman" w:cs="Times New Roman"/>
        </w:rPr>
        <w:t>An initial</w:t>
      </w:r>
      <w:r w:rsidRPr="00A20C9B">
        <w:rPr>
          <w:rFonts w:ascii="Times New Roman" w:eastAsia="Calibri" w:hAnsi="Times New Roman" w:cs="Times New Roman"/>
        </w:rPr>
        <w:t xml:space="preserve"> CASAS assessment of all </w:t>
      </w:r>
      <w:r w:rsidR="005434BF" w:rsidRPr="00A20C9B">
        <w:rPr>
          <w:rFonts w:ascii="Times New Roman" w:eastAsia="Calibri" w:hAnsi="Times New Roman" w:cs="Times New Roman"/>
        </w:rPr>
        <w:t xml:space="preserve">pre high school diploma </w:t>
      </w:r>
      <w:r w:rsidRPr="00A20C9B">
        <w:rPr>
          <w:rFonts w:ascii="Times New Roman" w:eastAsia="Calibri" w:hAnsi="Times New Roman" w:cs="Times New Roman"/>
        </w:rPr>
        <w:t xml:space="preserve">learners will help </w:t>
      </w:r>
      <w:r w:rsidR="005434BF" w:rsidRPr="00A20C9B">
        <w:rPr>
          <w:rFonts w:ascii="Times New Roman" w:eastAsia="Calibri" w:hAnsi="Times New Roman" w:cs="Times New Roman"/>
        </w:rPr>
        <w:t>properly</w:t>
      </w:r>
      <w:r w:rsidRPr="00A20C9B">
        <w:rPr>
          <w:rFonts w:ascii="Times New Roman" w:eastAsia="Calibri" w:hAnsi="Times New Roman" w:cs="Times New Roman"/>
        </w:rPr>
        <w:t xml:space="preserve"> place students in the correct level of </w:t>
      </w:r>
      <w:r w:rsidR="005434BF" w:rsidRPr="00A20C9B">
        <w:rPr>
          <w:rFonts w:ascii="Times New Roman" w:eastAsia="Calibri" w:hAnsi="Times New Roman" w:cs="Times New Roman"/>
        </w:rPr>
        <w:t xml:space="preserve">ESL, ABE, or GED Preparation classes. One of three Navigators will work with a new student to develop an individualized plan based on where they are starting </w:t>
      </w:r>
      <w:r w:rsidR="00E21A84" w:rsidRPr="00A20C9B">
        <w:rPr>
          <w:rFonts w:ascii="Times New Roman" w:eastAsia="Calibri" w:hAnsi="Times New Roman" w:cs="Times New Roman"/>
        </w:rPr>
        <w:t xml:space="preserve">and landing </w:t>
      </w:r>
      <w:r w:rsidR="005434BF" w:rsidRPr="00A20C9B">
        <w:rPr>
          <w:rFonts w:ascii="Times New Roman" w:eastAsia="Calibri" w:hAnsi="Times New Roman" w:cs="Times New Roman"/>
        </w:rPr>
        <w:t>where they want to be. This may be a</w:t>
      </w:r>
      <w:r w:rsidR="00E21A84" w:rsidRPr="00A20C9B">
        <w:rPr>
          <w:rFonts w:ascii="Times New Roman" w:eastAsia="Calibri" w:hAnsi="Times New Roman" w:cs="Times New Roman"/>
        </w:rPr>
        <w:t>s</w:t>
      </w:r>
      <w:r w:rsidR="005434BF" w:rsidRPr="00A20C9B">
        <w:rPr>
          <w:rFonts w:ascii="Times New Roman" w:eastAsia="Calibri" w:hAnsi="Times New Roman" w:cs="Times New Roman"/>
        </w:rPr>
        <w:t xml:space="preserve"> simple as guiding a student through the final stages before taking the GED assessment. </w:t>
      </w:r>
      <w:r w:rsidR="00E21A84" w:rsidRPr="00A20C9B">
        <w:rPr>
          <w:rFonts w:ascii="Times New Roman" w:eastAsia="Calibri" w:hAnsi="Times New Roman" w:cs="Times New Roman"/>
        </w:rPr>
        <w:t xml:space="preserve">It may </w:t>
      </w:r>
      <w:r w:rsidR="007C4915" w:rsidRPr="00A20C9B">
        <w:rPr>
          <w:rFonts w:ascii="Times New Roman" w:eastAsia="Calibri" w:hAnsi="Times New Roman" w:cs="Times New Roman"/>
        </w:rPr>
        <w:t>mean helping an English Learner</w:t>
      </w:r>
      <w:r w:rsidR="00E21A84" w:rsidRPr="00A20C9B">
        <w:rPr>
          <w:rFonts w:ascii="Times New Roman" w:eastAsia="Calibri" w:hAnsi="Times New Roman" w:cs="Times New Roman"/>
        </w:rPr>
        <w:t xml:space="preserve"> access the appropriate level and </w:t>
      </w:r>
      <w:r w:rsidR="00E21A84" w:rsidRPr="00A20C9B">
        <w:rPr>
          <w:rFonts w:ascii="Times New Roman" w:eastAsia="Calibri" w:hAnsi="Times New Roman" w:cs="Times New Roman"/>
        </w:rPr>
        <w:lastRenderedPageBreak/>
        <w:t xml:space="preserve">workforce specific ESL class. </w:t>
      </w:r>
      <w:r w:rsidR="005434BF" w:rsidRPr="00A20C9B">
        <w:rPr>
          <w:rFonts w:ascii="Times New Roman" w:eastAsia="Calibri" w:hAnsi="Times New Roman" w:cs="Times New Roman"/>
        </w:rPr>
        <w:t>It may entail guiding a student through the WorkKeys curriculum focused on the student</w:t>
      </w:r>
      <w:r w:rsidR="00E21A84" w:rsidRPr="00A20C9B">
        <w:rPr>
          <w:rFonts w:ascii="Times New Roman" w:eastAsia="Calibri" w:hAnsi="Times New Roman" w:cs="Times New Roman"/>
        </w:rPr>
        <w:t>’</w:t>
      </w:r>
      <w:r w:rsidR="005434BF" w:rsidRPr="00A20C9B">
        <w:rPr>
          <w:rFonts w:ascii="Times New Roman" w:eastAsia="Calibri" w:hAnsi="Times New Roman" w:cs="Times New Roman"/>
        </w:rPr>
        <w:t>s desired area of training</w:t>
      </w:r>
      <w:r w:rsidR="00922831" w:rsidRPr="00A20C9B">
        <w:rPr>
          <w:rFonts w:ascii="Times New Roman" w:eastAsia="Calibri" w:hAnsi="Times New Roman" w:cs="Times New Roman"/>
        </w:rPr>
        <w:t>. Or it may mea</w:t>
      </w:r>
      <w:r w:rsidR="00E21A84" w:rsidRPr="00A20C9B">
        <w:rPr>
          <w:rFonts w:ascii="Times New Roman" w:eastAsia="Calibri" w:hAnsi="Times New Roman" w:cs="Times New Roman"/>
        </w:rPr>
        <w:t>n helping a student earn their high school</w:t>
      </w:r>
      <w:r w:rsidR="00922831" w:rsidRPr="00A20C9B">
        <w:rPr>
          <w:rFonts w:ascii="Times New Roman" w:eastAsia="Calibri" w:hAnsi="Times New Roman" w:cs="Times New Roman"/>
        </w:rPr>
        <w:t xml:space="preserve"> </w:t>
      </w:r>
      <w:r w:rsidR="007C4915" w:rsidRPr="00A20C9B">
        <w:rPr>
          <w:rFonts w:ascii="Times New Roman" w:eastAsia="Calibri" w:hAnsi="Times New Roman" w:cs="Times New Roman"/>
        </w:rPr>
        <w:t xml:space="preserve">diploma </w:t>
      </w:r>
      <w:r w:rsidR="00922831" w:rsidRPr="00A20C9B">
        <w:rPr>
          <w:rFonts w:ascii="Times New Roman" w:eastAsia="Calibri" w:hAnsi="Times New Roman" w:cs="Times New Roman"/>
        </w:rPr>
        <w:t>and transition to CR to earn a stackable CTE certificate or AA.</w:t>
      </w:r>
    </w:p>
    <w:p w14:paraId="7DCD644F" w14:textId="77777777" w:rsidR="00D57209" w:rsidRPr="00A20C9B" w:rsidRDefault="00D57209" w:rsidP="000E199F">
      <w:pPr>
        <w:pStyle w:val="Default"/>
        <w:spacing w:line="276" w:lineRule="auto"/>
        <w:rPr>
          <w:rFonts w:ascii="Times New Roman" w:eastAsia="Calibri" w:hAnsi="Times New Roman" w:cs="Times New Roman"/>
        </w:rPr>
      </w:pPr>
    </w:p>
    <w:p w14:paraId="7BF6FE90" w14:textId="0E022EF5" w:rsidR="000E199F" w:rsidRPr="005434BF" w:rsidRDefault="000E199F" w:rsidP="000E199F">
      <w:pPr>
        <w:pStyle w:val="Default"/>
        <w:spacing w:line="276" w:lineRule="auto"/>
        <w:rPr>
          <w:rFonts w:ascii="Times New Roman" w:hAnsi="Times New Roman" w:cs="Times New Roman"/>
        </w:rPr>
      </w:pPr>
      <w:r w:rsidRPr="00A20C9B">
        <w:rPr>
          <w:rFonts w:ascii="Times New Roman" w:hAnsi="Times New Roman" w:cs="Times New Roman"/>
        </w:rPr>
        <w:t>Navigators will work with adult learners</w:t>
      </w:r>
      <w:r w:rsidR="003705D6" w:rsidRPr="00A20C9B">
        <w:rPr>
          <w:rFonts w:ascii="Times New Roman" w:hAnsi="Times New Roman" w:cs="Times New Roman"/>
        </w:rPr>
        <w:t xml:space="preserve"> in each community, helping to </w:t>
      </w:r>
      <w:r w:rsidRPr="00A20C9B">
        <w:rPr>
          <w:rFonts w:ascii="Times New Roman" w:hAnsi="Times New Roman" w:cs="Times New Roman"/>
        </w:rPr>
        <w:t>identify educational and employment pathways</w:t>
      </w:r>
      <w:r w:rsidR="0083107E" w:rsidRPr="00A20C9B">
        <w:rPr>
          <w:rFonts w:ascii="Times New Roman" w:hAnsi="Times New Roman" w:cs="Times New Roman"/>
        </w:rPr>
        <w:t xml:space="preserve">. Additionally, Navigators will </w:t>
      </w:r>
      <w:r w:rsidRPr="00A20C9B">
        <w:rPr>
          <w:rFonts w:ascii="Times New Roman" w:hAnsi="Times New Roman" w:cs="Times New Roman"/>
        </w:rPr>
        <w:t>help learners overcome barri</w:t>
      </w:r>
      <w:r w:rsidR="0083107E" w:rsidRPr="00A20C9B">
        <w:rPr>
          <w:rFonts w:ascii="Times New Roman" w:hAnsi="Times New Roman" w:cs="Times New Roman"/>
        </w:rPr>
        <w:t>ers to education and</w:t>
      </w:r>
      <w:r w:rsidR="0083107E">
        <w:rPr>
          <w:rFonts w:ascii="Times New Roman" w:hAnsi="Times New Roman" w:cs="Times New Roman"/>
        </w:rPr>
        <w:t xml:space="preserve"> employment. </w:t>
      </w:r>
      <w:r w:rsidRPr="00922831">
        <w:rPr>
          <w:rFonts w:ascii="Times New Roman" w:hAnsi="Times New Roman" w:cs="Times New Roman"/>
        </w:rPr>
        <w:t>Navigators will work with local workforce agencies, including the One-Stops, tribal workforce agencies, and nonprofit workforce organizations to connect learners with existing workforce placement and referral services.</w:t>
      </w:r>
      <w:r w:rsidRPr="005434BF">
        <w:rPr>
          <w:rFonts w:ascii="Times New Roman" w:hAnsi="Times New Roman" w:cs="Times New Roman"/>
        </w:rPr>
        <w:t xml:space="preserve"> </w:t>
      </w:r>
    </w:p>
    <w:p w14:paraId="14AF0E4F" w14:textId="77777777" w:rsidR="00922831" w:rsidRPr="005434BF" w:rsidRDefault="00922831" w:rsidP="000E199F">
      <w:pPr>
        <w:widowControl/>
        <w:autoSpaceDE w:val="0"/>
        <w:autoSpaceDN w:val="0"/>
        <w:adjustRightInd w:val="0"/>
        <w:spacing w:after="0"/>
        <w:rPr>
          <w:rFonts w:ascii="Times New Roman" w:hAnsi="Times New Roman" w:cs="Times New Roman"/>
          <w:color w:val="000000"/>
          <w:sz w:val="24"/>
          <w:szCs w:val="24"/>
        </w:rPr>
      </w:pPr>
    </w:p>
    <w:p w14:paraId="55EDC7BF" w14:textId="7E78CB81" w:rsidR="000E199F" w:rsidRPr="005434BF" w:rsidRDefault="00D57209" w:rsidP="000E199F">
      <w:pPr>
        <w:widowControl/>
        <w:autoSpaceDE w:val="0"/>
        <w:autoSpaceDN w:val="0"/>
        <w:adjustRightInd w:val="0"/>
        <w:spacing w:after="0"/>
        <w:rPr>
          <w:rFonts w:ascii="Times New Roman" w:hAnsi="Times New Roman" w:cs="Times New Roman"/>
          <w:color w:val="000000"/>
          <w:sz w:val="24"/>
          <w:szCs w:val="24"/>
        </w:rPr>
      </w:pPr>
      <w:r w:rsidRPr="005434BF">
        <w:rPr>
          <w:rFonts w:ascii="Times New Roman" w:hAnsi="Times New Roman" w:cs="Times New Roman"/>
          <w:color w:val="000000"/>
          <w:sz w:val="24"/>
          <w:szCs w:val="24"/>
        </w:rPr>
        <w:t>RAE</w:t>
      </w:r>
      <w:r w:rsidR="000E199F" w:rsidRPr="005434BF">
        <w:rPr>
          <w:rFonts w:ascii="Times New Roman" w:hAnsi="Times New Roman" w:cs="Times New Roman"/>
          <w:color w:val="000000"/>
          <w:sz w:val="24"/>
          <w:szCs w:val="24"/>
        </w:rPr>
        <w:t xml:space="preserve"> Work Experience courses will have been developed in 2016-17 and will be in their first year of implementation. The supportive structure of a Work Experience opportunity, including placement, support, and ongoing </w:t>
      </w:r>
      <w:r w:rsidR="000E199F" w:rsidRPr="00A20C9B">
        <w:rPr>
          <w:rFonts w:ascii="Times New Roman" w:hAnsi="Times New Roman" w:cs="Times New Roman"/>
          <w:color w:val="000000"/>
          <w:sz w:val="24"/>
          <w:szCs w:val="24"/>
        </w:rPr>
        <w:t xml:space="preserve">feedback, </w:t>
      </w:r>
      <w:r w:rsidR="00922831" w:rsidRPr="00A20C9B">
        <w:rPr>
          <w:rFonts w:ascii="Times New Roman" w:hAnsi="Times New Roman" w:cs="Times New Roman"/>
          <w:color w:val="000000"/>
          <w:sz w:val="24"/>
          <w:szCs w:val="24"/>
        </w:rPr>
        <w:t>will</w:t>
      </w:r>
      <w:r w:rsidR="000E199F" w:rsidRPr="00A20C9B">
        <w:rPr>
          <w:rFonts w:ascii="Times New Roman" w:hAnsi="Times New Roman" w:cs="Times New Roman"/>
          <w:color w:val="000000"/>
          <w:sz w:val="24"/>
          <w:szCs w:val="24"/>
        </w:rPr>
        <w:t xml:space="preserve"> increase</w:t>
      </w:r>
      <w:r w:rsidR="000E199F" w:rsidRPr="005434BF">
        <w:rPr>
          <w:rFonts w:ascii="Times New Roman" w:hAnsi="Times New Roman" w:cs="Times New Roman"/>
          <w:color w:val="000000"/>
          <w:sz w:val="24"/>
          <w:szCs w:val="24"/>
        </w:rPr>
        <w:t xml:space="preserve"> work readiness skills and result in increased employment outcomes. </w:t>
      </w:r>
    </w:p>
    <w:p w14:paraId="1E14C294" w14:textId="77777777" w:rsidR="000E199F" w:rsidRPr="005434BF" w:rsidRDefault="000E199F" w:rsidP="000E199F">
      <w:pPr>
        <w:widowControl/>
        <w:autoSpaceDE w:val="0"/>
        <w:autoSpaceDN w:val="0"/>
        <w:adjustRightInd w:val="0"/>
        <w:spacing w:after="0"/>
        <w:rPr>
          <w:rFonts w:ascii="Times New Roman" w:hAnsi="Times New Roman" w:cs="Times New Roman"/>
          <w:color w:val="000000"/>
          <w:sz w:val="24"/>
          <w:szCs w:val="24"/>
        </w:rPr>
      </w:pPr>
    </w:p>
    <w:p w14:paraId="1D797997" w14:textId="5C97148A" w:rsidR="000E199F" w:rsidRPr="005434BF" w:rsidRDefault="00D57209" w:rsidP="000E199F">
      <w:pPr>
        <w:pStyle w:val="Default"/>
        <w:spacing w:line="276" w:lineRule="auto"/>
        <w:rPr>
          <w:rFonts w:ascii="Times New Roman" w:hAnsi="Times New Roman" w:cs="Times New Roman"/>
        </w:rPr>
      </w:pPr>
      <w:r w:rsidRPr="005434BF">
        <w:rPr>
          <w:rFonts w:ascii="Times New Roman" w:hAnsi="Times New Roman" w:cs="Times New Roman"/>
        </w:rPr>
        <w:t>RAE</w:t>
      </w:r>
      <w:r w:rsidR="00922831">
        <w:rPr>
          <w:rFonts w:ascii="Times New Roman" w:hAnsi="Times New Roman" w:cs="Times New Roman"/>
        </w:rPr>
        <w:t xml:space="preserve"> WorkKeys</w:t>
      </w:r>
      <w:r w:rsidR="000E199F" w:rsidRPr="005434BF">
        <w:rPr>
          <w:rFonts w:ascii="Times New Roman" w:hAnsi="Times New Roman" w:cs="Times New Roman"/>
        </w:rPr>
        <w:t xml:space="preserve"> certification and work readiness cour</w:t>
      </w:r>
      <w:r w:rsidR="0083107E">
        <w:rPr>
          <w:rFonts w:ascii="Times New Roman" w:hAnsi="Times New Roman" w:cs="Times New Roman"/>
        </w:rPr>
        <w:t>ses in both 21st Century Skills</w:t>
      </w:r>
      <w:r w:rsidR="000E199F" w:rsidRPr="005434BF">
        <w:rPr>
          <w:rFonts w:ascii="Times New Roman" w:hAnsi="Times New Roman" w:cs="Times New Roman"/>
        </w:rPr>
        <w:t xml:space="preserve"> and practical workplace skills will prepare learners to be successful in the workforce. </w:t>
      </w:r>
      <w:r w:rsidR="0083107E">
        <w:rPr>
          <w:rFonts w:ascii="Times New Roman" w:hAnsi="Times New Roman" w:cs="Times New Roman"/>
        </w:rPr>
        <w:t>CR</w:t>
      </w:r>
      <w:r w:rsidR="000E199F" w:rsidRPr="005434BF">
        <w:rPr>
          <w:rFonts w:ascii="Times New Roman" w:hAnsi="Times New Roman" w:cs="Times New Roman"/>
        </w:rPr>
        <w:t xml:space="preserve"> Certificates of Competency and Completion will substantiate learners’ </w:t>
      </w:r>
      <w:r w:rsidR="000E199F" w:rsidRPr="00A20C9B">
        <w:rPr>
          <w:rFonts w:ascii="Times New Roman" w:hAnsi="Times New Roman" w:cs="Times New Roman"/>
        </w:rPr>
        <w:t xml:space="preserve">accomplishments. Learners will have the opportunity to earn multiple stackable credentials as they work toward their goal. </w:t>
      </w:r>
    </w:p>
    <w:p w14:paraId="583A56D1" w14:textId="77777777" w:rsidR="000E199F" w:rsidRPr="005434BF" w:rsidRDefault="000E199F" w:rsidP="000E199F">
      <w:pPr>
        <w:pStyle w:val="Default"/>
        <w:spacing w:line="276" w:lineRule="auto"/>
        <w:rPr>
          <w:rFonts w:ascii="Times New Roman" w:hAnsi="Times New Roman" w:cs="Times New Roman"/>
        </w:rPr>
      </w:pPr>
    </w:p>
    <w:p w14:paraId="51217C45" w14:textId="347B7BE1" w:rsidR="001644CA" w:rsidRPr="005434BF" w:rsidRDefault="00D57209" w:rsidP="000E199F">
      <w:pPr>
        <w:spacing w:after="0"/>
        <w:ind w:right="201"/>
        <w:rPr>
          <w:rFonts w:ascii="Times New Roman" w:eastAsia="Calibri" w:hAnsi="Times New Roman" w:cs="Times New Roman"/>
          <w:sz w:val="24"/>
          <w:szCs w:val="24"/>
        </w:rPr>
      </w:pPr>
      <w:r w:rsidRPr="005434BF">
        <w:rPr>
          <w:rFonts w:ascii="Times New Roman" w:hAnsi="Times New Roman" w:cs="Times New Roman"/>
          <w:color w:val="000000"/>
          <w:sz w:val="24"/>
          <w:szCs w:val="24"/>
        </w:rPr>
        <w:t>RAE</w:t>
      </w:r>
      <w:r w:rsidR="000E199F" w:rsidRPr="005434BF">
        <w:rPr>
          <w:rFonts w:ascii="Times New Roman" w:hAnsi="Times New Roman" w:cs="Times New Roman"/>
          <w:color w:val="000000"/>
          <w:sz w:val="24"/>
          <w:szCs w:val="24"/>
        </w:rPr>
        <w:t xml:space="preserve"> adult learners seeking an educational path will be encouraged to begin taking credit classes when they are academically prepared. Navigators will be current on post-secondary transition needs and will assist students to make the transition. Navigators will help students identify post-secondary student support programs for which the student is eligible, such as Extended Opportunity Programs and </w:t>
      </w:r>
      <w:r w:rsidR="0083107E">
        <w:rPr>
          <w:rFonts w:ascii="Times New Roman" w:hAnsi="Times New Roman" w:cs="Times New Roman"/>
          <w:color w:val="000000"/>
          <w:sz w:val="24"/>
          <w:szCs w:val="24"/>
        </w:rPr>
        <w:t xml:space="preserve">the </w:t>
      </w:r>
      <w:r w:rsidR="000E199F" w:rsidRPr="005434BF">
        <w:rPr>
          <w:rFonts w:ascii="Times New Roman" w:hAnsi="Times New Roman" w:cs="Times New Roman"/>
          <w:color w:val="000000"/>
          <w:sz w:val="24"/>
          <w:szCs w:val="24"/>
        </w:rPr>
        <w:t xml:space="preserve">CR </w:t>
      </w:r>
      <w:proofErr w:type="spellStart"/>
      <w:r w:rsidR="000E199F" w:rsidRPr="005434BF">
        <w:rPr>
          <w:rFonts w:ascii="Times New Roman" w:hAnsi="Times New Roman" w:cs="Times New Roman"/>
          <w:color w:val="000000"/>
          <w:sz w:val="24"/>
          <w:szCs w:val="24"/>
        </w:rPr>
        <w:t>TrIO</w:t>
      </w:r>
      <w:proofErr w:type="spellEnd"/>
      <w:r w:rsidR="000E199F" w:rsidRPr="005434BF">
        <w:rPr>
          <w:rFonts w:ascii="Times New Roman" w:hAnsi="Times New Roman" w:cs="Times New Roman"/>
          <w:color w:val="000000"/>
          <w:sz w:val="24"/>
          <w:szCs w:val="24"/>
        </w:rPr>
        <w:t xml:space="preserve"> program, and connect the student to those post-secondary student support programs. </w:t>
      </w:r>
    </w:p>
    <w:p w14:paraId="0CA955EF" w14:textId="77777777" w:rsidR="00FD7B68" w:rsidRPr="005434BF" w:rsidRDefault="00FD7B68" w:rsidP="00B21C72">
      <w:pPr>
        <w:spacing w:after="0" w:line="294" w:lineRule="auto"/>
        <w:ind w:left="523" w:right="201"/>
        <w:rPr>
          <w:rFonts w:ascii="Times New Roman" w:eastAsia="Calibri" w:hAnsi="Times New Roman" w:cs="Times New Roman"/>
          <w:sz w:val="24"/>
          <w:szCs w:val="24"/>
        </w:rPr>
      </w:pPr>
    </w:p>
    <w:p w14:paraId="575276C2" w14:textId="77777777" w:rsidR="00FD7B68" w:rsidRPr="005434BF" w:rsidRDefault="00FD7B68" w:rsidP="00B21C72">
      <w:pPr>
        <w:spacing w:after="0" w:line="294" w:lineRule="auto"/>
        <w:ind w:left="523" w:right="201"/>
        <w:rPr>
          <w:rFonts w:ascii="Times New Roman" w:eastAsia="Calibri" w:hAnsi="Times New Roman" w:cs="Times New Roman"/>
          <w:sz w:val="24"/>
          <w:szCs w:val="24"/>
        </w:rPr>
      </w:pPr>
    </w:p>
    <w:p w14:paraId="11A2CE84" w14:textId="77777777" w:rsidR="007107DD" w:rsidRPr="005434BF" w:rsidRDefault="00487A5C" w:rsidP="009D047D">
      <w:pPr>
        <w:spacing w:after="0" w:line="294" w:lineRule="auto"/>
        <w:ind w:right="480"/>
        <w:rPr>
          <w:rFonts w:ascii="Times New Roman" w:eastAsia="Calibri" w:hAnsi="Times New Roman" w:cs="Times New Roman"/>
          <w:color w:val="3366FF"/>
          <w:sz w:val="20"/>
          <w:szCs w:val="20"/>
        </w:rPr>
      </w:pPr>
      <w:r w:rsidRPr="005434BF">
        <w:rPr>
          <w:rFonts w:ascii="Times New Roman" w:eastAsia="Calibri" w:hAnsi="Times New Roman" w:cs="Times New Roman"/>
          <w:b/>
          <w:color w:val="3366FF"/>
          <w:sz w:val="20"/>
          <w:szCs w:val="20"/>
        </w:rPr>
        <w:t>2.3b</w:t>
      </w:r>
      <w:r w:rsidRPr="005434BF">
        <w:rPr>
          <w:rFonts w:ascii="Times New Roman" w:eastAsia="Calibri" w:hAnsi="Times New Roman" w:cs="Times New Roman"/>
          <w:color w:val="3366FF"/>
          <w:sz w:val="20"/>
          <w:szCs w:val="20"/>
        </w:rPr>
        <w:t xml:space="preserve"> Programs</w:t>
      </w:r>
      <w:r w:rsidRPr="005434BF">
        <w:rPr>
          <w:rFonts w:ascii="Times New Roman" w:eastAsia="Calibri" w:hAnsi="Times New Roman" w:cs="Times New Roman"/>
          <w:color w:val="3366FF"/>
          <w:spacing w:val="-9"/>
          <w:sz w:val="20"/>
          <w:szCs w:val="20"/>
        </w:rPr>
        <w:t xml:space="preserve"> </w:t>
      </w:r>
      <w:r w:rsidRPr="005434BF">
        <w:rPr>
          <w:rFonts w:ascii="Times New Roman" w:eastAsia="Calibri" w:hAnsi="Times New Roman" w:cs="Times New Roman"/>
          <w:color w:val="3366FF"/>
          <w:sz w:val="20"/>
          <w:szCs w:val="20"/>
        </w:rPr>
        <w:t>offering pre-apprenticeship training conducted in coordination</w:t>
      </w:r>
      <w:r w:rsidRPr="005434BF">
        <w:rPr>
          <w:rFonts w:ascii="Times New Roman" w:eastAsia="Calibri" w:hAnsi="Times New Roman" w:cs="Times New Roman"/>
          <w:color w:val="3366FF"/>
          <w:spacing w:val="-1"/>
          <w:sz w:val="20"/>
          <w:szCs w:val="20"/>
        </w:rPr>
        <w:t xml:space="preserve"> </w:t>
      </w:r>
      <w:r w:rsidRPr="005434BF">
        <w:rPr>
          <w:rFonts w:ascii="Times New Roman" w:eastAsia="Calibri" w:hAnsi="Times New Roman" w:cs="Times New Roman"/>
          <w:color w:val="3366FF"/>
          <w:sz w:val="20"/>
          <w:szCs w:val="20"/>
        </w:rPr>
        <w:t>with one or</w:t>
      </w:r>
      <w:r w:rsidRPr="005434BF">
        <w:rPr>
          <w:rFonts w:ascii="Times New Roman" w:eastAsia="Calibri" w:hAnsi="Times New Roman" w:cs="Times New Roman"/>
          <w:color w:val="3366FF"/>
          <w:spacing w:val="-2"/>
          <w:sz w:val="20"/>
          <w:szCs w:val="20"/>
        </w:rPr>
        <w:t xml:space="preserve"> </w:t>
      </w:r>
      <w:r w:rsidRPr="005434BF">
        <w:rPr>
          <w:rFonts w:ascii="Times New Roman" w:eastAsia="Calibri" w:hAnsi="Times New Roman" w:cs="Times New Roman"/>
          <w:color w:val="3366FF"/>
          <w:sz w:val="20"/>
          <w:szCs w:val="20"/>
        </w:rPr>
        <w:t>more apprenticeship programs</w:t>
      </w:r>
      <w:r w:rsidRPr="005434BF">
        <w:rPr>
          <w:rFonts w:ascii="Times New Roman" w:eastAsia="Calibri" w:hAnsi="Times New Roman" w:cs="Times New Roman"/>
          <w:color w:val="3366FF"/>
          <w:spacing w:val="-9"/>
          <w:sz w:val="20"/>
          <w:szCs w:val="20"/>
        </w:rPr>
        <w:t xml:space="preserve"> </w:t>
      </w:r>
      <w:r w:rsidRPr="005434BF">
        <w:rPr>
          <w:rFonts w:ascii="Times New Roman" w:eastAsia="Calibri" w:hAnsi="Times New Roman" w:cs="Times New Roman"/>
          <w:color w:val="3366FF"/>
          <w:sz w:val="20"/>
          <w:szCs w:val="20"/>
        </w:rPr>
        <w:t>approved by the</w:t>
      </w:r>
      <w:r w:rsidRPr="005434BF">
        <w:rPr>
          <w:rFonts w:ascii="Times New Roman" w:eastAsia="Calibri" w:hAnsi="Times New Roman" w:cs="Times New Roman"/>
          <w:color w:val="3366FF"/>
          <w:spacing w:val="-3"/>
          <w:sz w:val="20"/>
          <w:szCs w:val="20"/>
        </w:rPr>
        <w:t xml:space="preserve"> </w:t>
      </w:r>
      <w:r w:rsidRPr="005434BF">
        <w:rPr>
          <w:rFonts w:ascii="Times New Roman" w:eastAsia="Calibri" w:hAnsi="Times New Roman" w:cs="Times New Roman"/>
          <w:color w:val="3366FF"/>
          <w:sz w:val="20"/>
          <w:szCs w:val="20"/>
        </w:rPr>
        <w:t>Division of Apprenticeship Standards. (REQUIRED)</w:t>
      </w:r>
      <w:r w:rsidR="00B8546F" w:rsidRPr="005434BF">
        <w:rPr>
          <w:rFonts w:ascii="Times New Roman" w:eastAsia="Calibri" w:hAnsi="Times New Roman" w:cs="Times New Roman"/>
          <w:color w:val="3366FF"/>
          <w:sz w:val="20"/>
          <w:szCs w:val="20"/>
        </w:rPr>
        <w:t xml:space="preserve"> </w:t>
      </w:r>
      <w:r w:rsidR="00B21C72" w:rsidRPr="005434BF">
        <w:rPr>
          <w:rFonts w:ascii="Times New Roman" w:eastAsia="Calibri" w:hAnsi="Times New Roman" w:cs="Times New Roman"/>
          <w:color w:val="3366FF"/>
          <w:sz w:val="20"/>
          <w:szCs w:val="20"/>
        </w:rPr>
        <w:t xml:space="preserve"> </w:t>
      </w:r>
    </w:p>
    <w:p w14:paraId="2DD94FDB" w14:textId="77777777" w:rsidR="00FD7B68" w:rsidRPr="005434BF" w:rsidRDefault="00FD7B68" w:rsidP="00FD7B68">
      <w:pPr>
        <w:spacing w:after="0" w:line="294" w:lineRule="auto"/>
        <w:ind w:left="523" w:right="480"/>
        <w:rPr>
          <w:rFonts w:ascii="Times New Roman" w:eastAsia="Calibri" w:hAnsi="Times New Roman" w:cs="Times New Roman"/>
          <w:sz w:val="24"/>
          <w:szCs w:val="24"/>
        </w:rPr>
      </w:pPr>
    </w:p>
    <w:p w14:paraId="04D95D5A" w14:textId="6FFAFFAB" w:rsidR="00CB0CB0" w:rsidRPr="00A20C9B" w:rsidRDefault="0042131C" w:rsidP="000E199F">
      <w:pPr>
        <w:spacing w:after="0"/>
        <w:ind w:right="480"/>
        <w:rPr>
          <w:rFonts w:ascii="Times New Roman" w:eastAsia="Calibri" w:hAnsi="Times New Roman" w:cs="Times New Roman"/>
          <w:sz w:val="24"/>
          <w:szCs w:val="24"/>
        </w:rPr>
      </w:pPr>
      <w:r w:rsidRPr="00A20C9B">
        <w:rPr>
          <w:rFonts w:ascii="Times New Roman" w:hAnsi="Times New Roman" w:cs="Times New Roman"/>
          <w:sz w:val="24"/>
          <w:szCs w:val="24"/>
        </w:rPr>
        <w:t>RAE</w:t>
      </w:r>
      <w:r w:rsidR="000E199F" w:rsidRPr="00A20C9B">
        <w:rPr>
          <w:rFonts w:ascii="Times New Roman" w:hAnsi="Times New Roman" w:cs="Times New Roman"/>
          <w:sz w:val="24"/>
          <w:szCs w:val="24"/>
        </w:rPr>
        <w:t xml:space="preserve"> will continue to seek partnerships with </w:t>
      </w:r>
      <w:r w:rsidR="00922831" w:rsidRPr="00A20C9B">
        <w:rPr>
          <w:rFonts w:ascii="Times New Roman" w:hAnsi="Times New Roman" w:cs="Times New Roman"/>
          <w:sz w:val="24"/>
          <w:szCs w:val="24"/>
        </w:rPr>
        <w:t xml:space="preserve">high schools, </w:t>
      </w:r>
      <w:r w:rsidR="000E199F" w:rsidRPr="00A20C9B">
        <w:rPr>
          <w:rFonts w:ascii="Times New Roman" w:hAnsi="Times New Roman" w:cs="Times New Roman"/>
          <w:sz w:val="24"/>
          <w:szCs w:val="24"/>
        </w:rPr>
        <w:t>unions</w:t>
      </w:r>
      <w:r w:rsidR="00922831" w:rsidRPr="00A20C9B">
        <w:rPr>
          <w:rFonts w:ascii="Times New Roman" w:hAnsi="Times New Roman" w:cs="Times New Roman"/>
          <w:sz w:val="24"/>
          <w:szCs w:val="24"/>
        </w:rPr>
        <w:t xml:space="preserve">, the Workforce Development Board, the Chamber of Commerce, the Visitor’s </w:t>
      </w:r>
      <w:r w:rsidRPr="00A20C9B">
        <w:rPr>
          <w:rFonts w:ascii="Times New Roman" w:hAnsi="Times New Roman" w:cs="Times New Roman"/>
          <w:sz w:val="24"/>
          <w:szCs w:val="24"/>
        </w:rPr>
        <w:t>Bureau</w:t>
      </w:r>
      <w:r w:rsidR="00922831" w:rsidRPr="00A20C9B">
        <w:rPr>
          <w:rFonts w:ascii="Times New Roman" w:hAnsi="Times New Roman" w:cs="Times New Roman"/>
          <w:sz w:val="24"/>
          <w:szCs w:val="24"/>
        </w:rPr>
        <w:t xml:space="preserve"> and other </w:t>
      </w:r>
      <w:r w:rsidRPr="00A20C9B">
        <w:rPr>
          <w:rFonts w:ascii="Times New Roman" w:hAnsi="Times New Roman" w:cs="Times New Roman"/>
          <w:sz w:val="24"/>
          <w:szCs w:val="24"/>
        </w:rPr>
        <w:t>groups</w:t>
      </w:r>
      <w:r w:rsidR="000E199F" w:rsidRPr="00A20C9B">
        <w:rPr>
          <w:rFonts w:ascii="Times New Roman" w:hAnsi="Times New Roman" w:cs="Times New Roman"/>
          <w:sz w:val="24"/>
          <w:szCs w:val="24"/>
        </w:rPr>
        <w:t xml:space="preserve"> to grow our pre-apprenticeship training. Due to the lack of pre-apprenticeship opportunities in this remote region, </w:t>
      </w:r>
      <w:r w:rsidRPr="00A20C9B">
        <w:rPr>
          <w:rFonts w:ascii="Times New Roman" w:hAnsi="Times New Roman" w:cs="Times New Roman"/>
          <w:sz w:val="24"/>
          <w:szCs w:val="24"/>
        </w:rPr>
        <w:t>RAE</w:t>
      </w:r>
      <w:r w:rsidR="000E199F" w:rsidRPr="00A20C9B">
        <w:rPr>
          <w:rFonts w:ascii="Times New Roman" w:hAnsi="Times New Roman" w:cs="Times New Roman"/>
          <w:sz w:val="24"/>
          <w:szCs w:val="24"/>
        </w:rPr>
        <w:t xml:space="preserve"> is planning to develop Work Experience opportunities for adult learners to get on-the-job experience as a transition from adult education classes to the workforce.</w:t>
      </w:r>
    </w:p>
    <w:p w14:paraId="21DF028A" w14:textId="77777777" w:rsidR="00CB0CB0" w:rsidRPr="00A20C9B" w:rsidRDefault="00CB0CB0" w:rsidP="00FD7B68">
      <w:pPr>
        <w:spacing w:after="0" w:line="294" w:lineRule="auto"/>
        <w:ind w:left="523" w:right="480"/>
        <w:rPr>
          <w:rFonts w:ascii="Times New Roman" w:eastAsia="Calibri" w:hAnsi="Times New Roman" w:cs="Times New Roman"/>
          <w:sz w:val="24"/>
          <w:szCs w:val="24"/>
        </w:rPr>
      </w:pPr>
    </w:p>
    <w:p w14:paraId="03712E7F" w14:textId="77777777" w:rsidR="001644CA" w:rsidRPr="00A20C9B" w:rsidRDefault="00487A5C" w:rsidP="009D047D">
      <w:pPr>
        <w:spacing w:after="0" w:line="294" w:lineRule="auto"/>
        <w:ind w:right="480"/>
        <w:rPr>
          <w:rFonts w:ascii="Times New Roman" w:eastAsia="Calibri" w:hAnsi="Times New Roman" w:cs="Times New Roman"/>
          <w:color w:val="3366FF"/>
          <w:sz w:val="20"/>
          <w:szCs w:val="20"/>
        </w:rPr>
      </w:pPr>
      <w:r w:rsidRPr="00A20C9B">
        <w:rPr>
          <w:rFonts w:ascii="Times New Roman" w:eastAsia="Calibri" w:hAnsi="Times New Roman" w:cs="Times New Roman"/>
          <w:b/>
          <w:color w:val="3366FF"/>
          <w:sz w:val="20"/>
          <w:szCs w:val="20"/>
        </w:rPr>
        <w:t>2.3c</w:t>
      </w:r>
      <w:r w:rsidRPr="00A20C9B">
        <w:rPr>
          <w:rFonts w:ascii="Times New Roman" w:eastAsia="Calibri" w:hAnsi="Times New Roman" w:cs="Times New Roman"/>
          <w:color w:val="3366FF"/>
          <w:spacing w:val="-4"/>
          <w:sz w:val="20"/>
          <w:szCs w:val="20"/>
        </w:rPr>
        <w:t xml:space="preserve"> </w:t>
      </w:r>
      <w:r w:rsidRPr="00A20C9B">
        <w:rPr>
          <w:rFonts w:ascii="Times New Roman" w:eastAsia="Calibri" w:hAnsi="Times New Roman" w:cs="Times New Roman"/>
          <w:color w:val="3366FF"/>
          <w:sz w:val="20"/>
          <w:szCs w:val="20"/>
        </w:rPr>
        <w:t>Programs</w:t>
      </w:r>
      <w:r w:rsidRPr="00A20C9B">
        <w:rPr>
          <w:rFonts w:ascii="Times New Roman" w:eastAsia="Calibri" w:hAnsi="Times New Roman" w:cs="Times New Roman"/>
          <w:color w:val="3366FF"/>
          <w:spacing w:val="-9"/>
          <w:sz w:val="20"/>
          <w:szCs w:val="20"/>
        </w:rPr>
        <w:t xml:space="preserve"> </w:t>
      </w:r>
      <w:r w:rsidRPr="00A20C9B">
        <w:rPr>
          <w:rFonts w:ascii="Times New Roman" w:eastAsia="Calibri" w:hAnsi="Times New Roman" w:cs="Times New Roman"/>
          <w:color w:val="3366FF"/>
          <w:sz w:val="20"/>
          <w:szCs w:val="20"/>
        </w:rPr>
        <w:t>for adults (including</w:t>
      </w:r>
      <w:r w:rsidRPr="00A20C9B">
        <w:rPr>
          <w:rFonts w:ascii="Times New Roman" w:eastAsia="Calibri" w:hAnsi="Times New Roman" w:cs="Times New Roman"/>
          <w:color w:val="3366FF"/>
          <w:spacing w:val="-1"/>
          <w:sz w:val="20"/>
          <w:szCs w:val="20"/>
        </w:rPr>
        <w:t xml:space="preserve"> </w:t>
      </w:r>
      <w:r w:rsidRPr="00A20C9B">
        <w:rPr>
          <w:rFonts w:ascii="Times New Roman" w:eastAsia="Calibri" w:hAnsi="Times New Roman" w:cs="Times New Roman"/>
          <w:color w:val="3366FF"/>
          <w:sz w:val="20"/>
          <w:szCs w:val="20"/>
        </w:rPr>
        <w:t>but not limited to older adults) that are</w:t>
      </w:r>
      <w:r w:rsidRPr="00A20C9B">
        <w:rPr>
          <w:rFonts w:ascii="Times New Roman" w:eastAsia="Calibri" w:hAnsi="Times New Roman" w:cs="Times New Roman"/>
          <w:color w:val="3366FF"/>
          <w:spacing w:val="-3"/>
          <w:sz w:val="20"/>
          <w:szCs w:val="20"/>
        </w:rPr>
        <w:t xml:space="preserve"> </w:t>
      </w:r>
      <w:r w:rsidRPr="00A20C9B">
        <w:rPr>
          <w:rFonts w:ascii="Times New Roman" w:eastAsia="Calibri" w:hAnsi="Times New Roman" w:cs="Times New Roman"/>
          <w:color w:val="3366FF"/>
          <w:sz w:val="20"/>
          <w:szCs w:val="20"/>
        </w:rPr>
        <w:t>primarily designed to develop knowledge</w:t>
      </w:r>
      <w:r w:rsidRPr="00A20C9B">
        <w:rPr>
          <w:rFonts w:ascii="Times New Roman" w:eastAsia="Calibri" w:hAnsi="Times New Roman" w:cs="Times New Roman"/>
          <w:color w:val="3366FF"/>
          <w:spacing w:val="-11"/>
          <w:sz w:val="20"/>
          <w:szCs w:val="20"/>
        </w:rPr>
        <w:t xml:space="preserve"> </w:t>
      </w:r>
      <w:r w:rsidRPr="00A20C9B">
        <w:rPr>
          <w:rFonts w:ascii="Times New Roman" w:eastAsia="Calibri" w:hAnsi="Times New Roman" w:cs="Times New Roman"/>
          <w:color w:val="3366FF"/>
          <w:sz w:val="20"/>
          <w:szCs w:val="20"/>
        </w:rPr>
        <w:t>and skills to assist elementary</w:t>
      </w:r>
      <w:r w:rsidRPr="00A20C9B">
        <w:rPr>
          <w:rFonts w:ascii="Times New Roman" w:eastAsia="Calibri" w:hAnsi="Times New Roman" w:cs="Times New Roman"/>
          <w:color w:val="3366FF"/>
          <w:spacing w:val="-11"/>
          <w:sz w:val="20"/>
          <w:szCs w:val="20"/>
        </w:rPr>
        <w:t xml:space="preserve"> </w:t>
      </w:r>
      <w:r w:rsidRPr="00A20C9B">
        <w:rPr>
          <w:rFonts w:ascii="Times New Roman" w:eastAsia="Calibri" w:hAnsi="Times New Roman" w:cs="Times New Roman"/>
          <w:color w:val="3366FF"/>
          <w:sz w:val="20"/>
          <w:szCs w:val="20"/>
        </w:rPr>
        <w:t>and secondary</w:t>
      </w:r>
      <w:r w:rsidRPr="00A20C9B">
        <w:rPr>
          <w:rFonts w:ascii="Times New Roman" w:eastAsia="Calibri" w:hAnsi="Times New Roman" w:cs="Times New Roman"/>
          <w:color w:val="3366FF"/>
          <w:spacing w:val="-10"/>
          <w:sz w:val="20"/>
          <w:szCs w:val="20"/>
        </w:rPr>
        <w:t xml:space="preserve"> </w:t>
      </w:r>
      <w:r w:rsidRPr="00A20C9B">
        <w:rPr>
          <w:rFonts w:ascii="Times New Roman" w:eastAsia="Calibri" w:hAnsi="Times New Roman" w:cs="Times New Roman"/>
          <w:color w:val="3366FF"/>
          <w:sz w:val="20"/>
          <w:szCs w:val="20"/>
        </w:rPr>
        <w:t>school children to succeed academically in school. (REQUIRED)</w:t>
      </w:r>
      <w:r w:rsidR="00B8546F" w:rsidRPr="00A20C9B">
        <w:rPr>
          <w:rFonts w:ascii="Times New Roman" w:eastAsia="Calibri" w:hAnsi="Times New Roman" w:cs="Times New Roman"/>
          <w:color w:val="3366FF"/>
          <w:sz w:val="20"/>
          <w:szCs w:val="20"/>
        </w:rPr>
        <w:t xml:space="preserve"> </w:t>
      </w:r>
      <w:r w:rsidR="007A3524" w:rsidRPr="00A20C9B">
        <w:rPr>
          <w:rFonts w:ascii="Times New Roman" w:eastAsia="Calibri" w:hAnsi="Times New Roman" w:cs="Times New Roman"/>
          <w:color w:val="3366FF"/>
          <w:sz w:val="20"/>
          <w:szCs w:val="20"/>
        </w:rPr>
        <w:t xml:space="preserve"> </w:t>
      </w:r>
    </w:p>
    <w:p w14:paraId="281160C1" w14:textId="77777777" w:rsidR="00FD7B68" w:rsidRPr="00A20C9B" w:rsidRDefault="00FD7B68" w:rsidP="00FD7B68">
      <w:pPr>
        <w:spacing w:after="0" w:line="294" w:lineRule="auto"/>
        <w:ind w:left="523" w:right="480"/>
        <w:rPr>
          <w:rFonts w:ascii="Times New Roman" w:eastAsia="Calibri" w:hAnsi="Times New Roman" w:cs="Times New Roman"/>
          <w:sz w:val="24"/>
          <w:szCs w:val="24"/>
        </w:rPr>
      </w:pPr>
    </w:p>
    <w:p w14:paraId="71D31592" w14:textId="0D4E8BAD" w:rsidR="009043A3" w:rsidRPr="00A20C9B" w:rsidRDefault="009043A3" w:rsidP="000E199F">
      <w:pPr>
        <w:pStyle w:val="Default"/>
        <w:spacing w:line="276" w:lineRule="auto"/>
        <w:rPr>
          <w:rFonts w:ascii="Times New Roman" w:hAnsi="Times New Roman" w:cs="Times New Roman"/>
        </w:rPr>
      </w:pPr>
      <w:r w:rsidRPr="00A20C9B">
        <w:rPr>
          <w:rFonts w:ascii="Times New Roman" w:hAnsi="Times New Roman" w:cs="Times New Roman"/>
        </w:rPr>
        <w:lastRenderedPageBreak/>
        <w:t xml:space="preserve">There is a great deal of room for RAE to develop programs that will </w:t>
      </w:r>
      <w:r w:rsidR="00B439D0" w:rsidRPr="00A20C9B">
        <w:rPr>
          <w:rFonts w:ascii="Times New Roman" w:hAnsi="Times New Roman" w:cs="Times New Roman"/>
        </w:rPr>
        <w:t>help parents help their child</w:t>
      </w:r>
      <w:r w:rsidRPr="00A20C9B">
        <w:rPr>
          <w:rFonts w:ascii="Times New Roman" w:hAnsi="Times New Roman" w:cs="Times New Roman"/>
        </w:rPr>
        <w:t xml:space="preserve"> be more successful in school. First and foremost, the higher the level of education achieved by a parent allows a parent to more effectively</w:t>
      </w:r>
      <w:r w:rsidR="00B439D0" w:rsidRPr="00A20C9B">
        <w:rPr>
          <w:rFonts w:ascii="Times New Roman" w:hAnsi="Times New Roman" w:cs="Times New Roman"/>
        </w:rPr>
        <w:t xml:space="preserve"> help their child</w:t>
      </w:r>
      <w:r w:rsidRPr="00A20C9B">
        <w:rPr>
          <w:rFonts w:ascii="Times New Roman" w:hAnsi="Times New Roman" w:cs="Times New Roman"/>
        </w:rPr>
        <w:t xml:space="preserve"> with their </w:t>
      </w:r>
      <w:bookmarkStart w:id="0" w:name="_GoBack"/>
      <w:r w:rsidRPr="00A20C9B">
        <w:rPr>
          <w:rFonts w:ascii="Times New Roman" w:hAnsi="Times New Roman" w:cs="Times New Roman"/>
        </w:rPr>
        <w:t xml:space="preserve">schooling, ideally well in to high school. </w:t>
      </w:r>
    </w:p>
    <w:bookmarkEnd w:id="0"/>
    <w:p w14:paraId="74D96BD4" w14:textId="77777777" w:rsidR="009043A3" w:rsidRPr="00A20C9B" w:rsidRDefault="009043A3" w:rsidP="000E199F">
      <w:pPr>
        <w:pStyle w:val="Default"/>
        <w:spacing w:line="276" w:lineRule="auto"/>
        <w:rPr>
          <w:rFonts w:ascii="Times New Roman" w:hAnsi="Times New Roman" w:cs="Times New Roman"/>
        </w:rPr>
      </w:pPr>
    </w:p>
    <w:p w14:paraId="515995EC" w14:textId="57458F2B" w:rsidR="009043A3" w:rsidRPr="00A20C9B" w:rsidRDefault="009043A3" w:rsidP="009043A3">
      <w:pPr>
        <w:pStyle w:val="Default"/>
        <w:spacing w:line="276" w:lineRule="auto"/>
        <w:rPr>
          <w:rFonts w:ascii="Times New Roman" w:hAnsi="Times New Roman" w:cs="Times New Roman"/>
        </w:rPr>
      </w:pPr>
      <w:r w:rsidRPr="00A20C9B">
        <w:rPr>
          <w:rFonts w:ascii="Times New Roman" w:hAnsi="Times New Roman" w:cs="Times New Roman"/>
        </w:rPr>
        <w:t>RAE will encourage and support parents and other adult learners to transition to college cred</w:t>
      </w:r>
      <w:r w:rsidR="00B439D0" w:rsidRPr="00A20C9B">
        <w:rPr>
          <w:rFonts w:ascii="Times New Roman" w:hAnsi="Times New Roman" w:cs="Times New Roman"/>
        </w:rPr>
        <w:t>it classes when those</w:t>
      </w:r>
      <w:r w:rsidRPr="00A20C9B">
        <w:rPr>
          <w:rFonts w:ascii="Times New Roman" w:hAnsi="Times New Roman" w:cs="Times New Roman"/>
        </w:rPr>
        <w:t xml:space="preserve"> match that learner’s educational and career goals. By increasing the educational attainment and workforce readiness of parents, RAE sees that parents are able to provide a more stable home environment for their children, thus further supporting student success. </w:t>
      </w:r>
    </w:p>
    <w:p w14:paraId="6223A793" w14:textId="77777777" w:rsidR="009043A3" w:rsidRPr="00A20C9B" w:rsidRDefault="009043A3" w:rsidP="000E199F">
      <w:pPr>
        <w:pStyle w:val="Default"/>
        <w:spacing w:line="276" w:lineRule="auto"/>
        <w:rPr>
          <w:rFonts w:ascii="Times New Roman" w:hAnsi="Times New Roman" w:cs="Times New Roman"/>
        </w:rPr>
      </w:pPr>
    </w:p>
    <w:p w14:paraId="2206857C" w14:textId="2AD143D2" w:rsidR="009043A3" w:rsidRPr="00A20C9B" w:rsidRDefault="009043A3" w:rsidP="000E199F">
      <w:pPr>
        <w:pStyle w:val="Default"/>
        <w:spacing w:line="276" w:lineRule="auto"/>
        <w:rPr>
          <w:rFonts w:ascii="Times New Roman" w:hAnsi="Times New Roman" w:cs="Times New Roman"/>
        </w:rPr>
      </w:pPr>
      <w:proofErr w:type="gramStart"/>
      <w:r w:rsidRPr="00A20C9B">
        <w:rPr>
          <w:rFonts w:ascii="Times New Roman" w:hAnsi="Times New Roman" w:cs="Times New Roman"/>
        </w:rPr>
        <w:t>R</w:t>
      </w:r>
      <w:r w:rsidR="000E199F" w:rsidRPr="00A20C9B">
        <w:rPr>
          <w:rFonts w:ascii="Times New Roman" w:hAnsi="Times New Roman" w:cs="Times New Roman"/>
        </w:rPr>
        <w:t xml:space="preserve">esearch </w:t>
      </w:r>
      <w:r w:rsidRPr="00A20C9B">
        <w:rPr>
          <w:rFonts w:ascii="Times New Roman" w:hAnsi="Times New Roman" w:cs="Times New Roman"/>
        </w:rPr>
        <w:t>of</w:t>
      </w:r>
      <w:r w:rsidR="000E199F" w:rsidRPr="00A20C9B">
        <w:rPr>
          <w:rFonts w:ascii="Times New Roman" w:hAnsi="Times New Roman" w:cs="Times New Roman"/>
        </w:rPr>
        <w:t xml:space="preserve"> the two-generation model shows that educating parents and children together increases the success of both.</w:t>
      </w:r>
      <w:proofErr w:type="gramEnd"/>
      <w:r w:rsidR="000E199F" w:rsidRPr="00A20C9B">
        <w:rPr>
          <w:rFonts w:ascii="Times New Roman" w:hAnsi="Times New Roman" w:cs="Times New Roman"/>
        </w:rPr>
        <w:t xml:space="preserve"> </w:t>
      </w:r>
      <w:r w:rsidRPr="00A20C9B">
        <w:rPr>
          <w:rFonts w:ascii="Times New Roman" w:hAnsi="Times New Roman" w:cs="Times New Roman"/>
        </w:rPr>
        <w:t>Scheduling Adult Education classes at times and locations when high quality daycare can also be provided will allow both parent and child to learn at the same time.</w:t>
      </w:r>
    </w:p>
    <w:p w14:paraId="612385CF" w14:textId="77777777" w:rsidR="009043A3" w:rsidRPr="00A20C9B" w:rsidRDefault="009043A3" w:rsidP="000E199F">
      <w:pPr>
        <w:pStyle w:val="Default"/>
        <w:spacing w:line="276" w:lineRule="auto"/>
        <w:rPr>
          <w:rFonts w:ascii="Times New Roman" w:hAnsi="Times New Roman" w:cs="Times New Roman"/>
        </w:rPr>
      </w:pPr>
    </w:p>
    <w:p w14:paraId="599B9E0B" w14:textId="0B248F60" w:rsidR="00CB0CB0" w:rsidRPr="00A20C9B" w:rsidRDefault="0009343C" w:rsidP="000E199F">
      <w:pPr>
        <w:spacing w:after="0"/>
        <w:ind w:right="480"/>
        <w:rPr>
          <w:rFonts w:ascii="Times New Roman" w:eastAsia="Calibri" w:hAnsi="Times New Roman" w:cs="Times New Roman"/>
          <w:sz w:val="24"/>
          <w:szCs w:val="24"/>
        </w:rPr>
      </w:pPr>
      <w:r w:rsidRPr="00A20C9B">
        <w:rPr>
          <w:rFonts w:ascii="Times New Roman" w:hAnsi="Times New Roman" w:cs="Times New Roman"/>
          <w:color w:val="000000"/>
          <w:sz w:val="24"/>
          <w:szCs w:val="24"/>
        </w:rPr>
        <w:t>RAE</w:t>
      </w:r>
      <w:r w:rsidR="000E199F" w:rsidRPr="00A20C9B">
        <w:rPr>
          <w:rFonts w:ascii="Times New Roman" w:hAnsi="Times New Roman" w:cs="Times New Roman"/>
          <w:color w:val="000000"/>
          <w:sz w:val="24"/>
          <w:szCs w:val="24"/>
        </w:rPr>
        <w:t xml:space="preserve"> Navigators support parents’ successful transition to credit classes or to employment. In addition to increasing parents’ educational outcomes, </w:t>
      </w:r>
      <w:r w:rsidRPr="00A20C9B">
        <w:rPr>
          <w:rFonts w:ascii="Times New Roman" w:hAnsi="Times New Roman" w:cs="Times New Roman"/>
          <w:color w:val="000000"/>
          <w:sz w:val="24"/>
          <w:szCs w:val="24"/>
        </w:rPr>
        <w:t>RAE</w:t>
      </w:r>
      <w:r w:rsidR="000E199F" w:rsidRPr="00A20C9B">
        <w:rPr>
          <w:rFonts w:ascii="Times New Roman" w:hAnsi="Times New Roman" w:cs="Times New Roman"/>
          <w:color w:val="000000"/>
          <w:sz w:val="24"/>
          <w:szCs w:val="24"/>
        </w:rPr>
        <w:t xml:space="preserve"> is offering classes specifically to teach adults skills to assist elementary and secondary children to be academically successful and to enter employment or post-secondary education upon graduation from high school. These classes include parenting skills, understanding the K-12 system and how to navigate it successfully, and computer classes </w:t>
      </w:r>
      <w:r w:rsidRPr="00A20C9B">
        <w:rPr>
          <w:rFonts w:ascii="Times New Roman" w:hAnsi="Times New Roman" w:cs="Times New Roman"/>
          <w:color w:val="000000"/>
          <w:sz w:val="24"/>
          <w:szCs w:val="24"/>
        </w:rPr>
        <w:t>designed to teach adults</w:t>
      </w:r>
      <w:r w:rsidR="000E199F" w:rsidRPr="00A20C9B">
        <w:rPr>
          <w:rFonts w:ascii="Times New Roman" w:hAnsi="Times New Roman" w:cs="Times New Roman"/>
          <w:color w:val="000000"/>
          <w:sz w:val="24"/>
          <w:szCs w:val="24"/>
        </w:rPr>
        <w:t xml:space="preserve"> to access </w:t>
      </w:r>
      <w:r w:rsidRPr="00A20C9B">
        <w:rPr>
          <w:rFonts w:ascii="Times New Roman" w:hAnsi="Times New Roman" w:cs="Times New Roman"/>
          <w:color w:val="000000"/>
          <w:sz w:val="24"/>
          <w:szCs w:val="24"/>
        </w:rPr>
        <w:t xml:space="preserve">K-12 </w:t>
      </w:r>
      <w:r w:rsidR="000E199F" w:rsidRPr="00A20C9B">
        <w:rPr>
          <w:rFonts w:ascii="Times New Roman" w:hAnsi="Times New Roman" w:cs="Times New Roman"/>
          <w:color w:val="000000"/>
          <w:sz w:val="24"/>
          <w:szCs w:val="24"/>
        </w:rPr>
        <w:t>school websites.</w:t>
      </w:r>
    </w:p>
    <w:p w14:paraId="420AF0DA" w14:textId="77777777" w:rsidR="00CB0CB0" w:rsidRPr="00A20C9B" w:rsidRDefault="00CB0CB0" w:rsidP="00CB0CB0">
      <w:pPr>
        <w:spacing w:after="0" w:line="294" w:lineRule="auto"/>
        <w:ind w:left="523" w:right="480"/>
        <w:rPr>
          <w:rFonts w:ascii="Times New Roman" w:eastAsia="Calibri" w:hAnsi="Times New Roman" w:cs="Times New Roman"/>
          <w:sz w:val="24"/>
          <w:szCs w:val="24"/>
        </w:rPr>
      </w:pPr>
    </w:p>
    <w:p w14:paraId="2CF56C11" w14:textId="77777777" w:rsidR="00BB7C68" w:rsidRPr="00A20C9B" w:rsidRDefault="00BB7C68" w:rsidP="00CB0CB0">
      <w:pPr>
        <w:spacing w:after="0" w:line="294" w:lineRule="auto"/>
        <w:ind w:left="523" w:right="480"/>
        <w:rPr>
          <w:rFonts w:ascii="Times New Roman" w:eastAsia="Calibri" w:hAnsi="Times New Roman" w:cs="Times New Roman"/>
          <w:sz w:val="24"/>
          <w:szCs w:val="24"/>
        </w:rPr>
      </w:pPr>
    </w:p>
    <w:p w14:paraId="38C6A167" w14:textId="77777777" w:rsidR="00CB0CB0" w:rsidRPr="00A20C9B" w:rsidRDefault="00FD7B68" w:rsidP="009D047D">
      <w:pPr>
        <w:spacing w:after="0" w:line="294" w:lineRule="auto"/>
        <w:ind w:right="480"/>
        <w:rPr>
          <w:rFonts w:ascii="Times New Roman" w:eastAsia="Calibri" w:hAnsi="Times New Roman" w:cs="Times New Roman"/>
          <w:color w:val="3366FF"/>
          <w:sz w:val="20"/>
          <w:szCs w:val="20"/>
        </w:rPr>
      </w:pPr>
      <w:proofErr w:type="gramStart"/>
      <w:r w:rsidRPr="00A20C9B">
        <w:rPr>
          <w:rFonts w:ascii="Times New Roman" w:eastAsia="Calibri" w:hAnsi="Times New Roman" w:cs="Times New Roman"/>
          <w:b/>
          <w:color w:val="3366FF"/>
          <w:sz w:val="20"/>
          <w:szCs w:val="20"/>
        </w:rPr>
        <w:t>2</w:t>
      </w:r>
      <w:r w:rsidR="001C6C1E" w:rsidRPr="00A20C9B">
        <w:rPr>
          <w:rFonts w:ascii="Times New Roman" w:eastAsia="Calibri" w:hAnsi="Times New Roman" w:cs="Times New Roman"/>
          <w:b/>
          <w:color w:val="3366FF"/>
          <w:sz w:val="20"/>
          <w:szCs w:val="20"/>
        </w:rPr>
        <w:t>.3d</w:t>
      </w:r>
      <w:r w:rsidR="001C6C1E" w:rsidRPr="00A20C9B">
        <w:rPr>
          <w:rFonts w:ascii="Times New Roman" w:eastAsia="Calibri" w:hAnsi="Times New Roman" w:cs="Times New Roman"/>
          <w:color w:val="3366FF"/>
          <w:sz w:val="20"/>
          <w:szCs w:val="20"/>
        </w:rPr>
        <w:t xml:space="preserve"> Collection and availability of data</w:t>
      </w:r>
      <w:r w:rsidR="007A3524" w:rsidRPr="00A20C9B">
        <w:rPr>
          <w:rFonts w:ascii="Times New Roman" w:eastAsia="Calibri" w:hAnsi="Times New Roman" w:cs="Times New Roman"/>
          <w:color w:val="3366FF"/>
          <w:sz w:val="20"/>
          <w:szCs w:val="20"/>
        </w:rPr>
        <w:t>.</w:t>
      </w:r>
      <w:proofErr w:type="gramEnd"/>
      <w:r w:rsidR="001C6C1E" w:rsidRPr="00A20C9B">
        <w:rPr>
          <w:rFonts w:ascii="Times New Roman" w:eastAsia="Calibri" w:hAnsi="Times New Roman" w:cs="Times New Roman"/>
          <w:color w:val="3366FF"/>
          <w:sz w:val="20"/>
          <w:szCs w:val="20"/>
        </w:rPr>
        <w:t xml:space="preserve"> (REQUIRED)</w:t>
      </w:r>
      <w:r w:rsidR="00B8546F" w:rsidRPr="00A20C9B">
        <w:rPr>
          <w:rFonts w:ascii="Times New Roman" w:eastAsia="Calibri" w:hAnsi="Times New Roman" w:cs="Times New Roman"/>
          <w:color w:val="3366FF"/>
          <w:sz w:val="20"/>
          <w:szCs w:val="20"/>
        </w:rPr>
        <w:t xml:space="preserve"> </w:t>
      </w:r>
    </w:p>
    <w:p w14:paraId="372ACDD3" w14:textId="77777777" w:rsidR="00CB0CB0" w:rsidRPr="00A20C9B" w:rsidRDefault="00CB0CB0" w:rsidP="00CB0CB0">
      <w:pPr>
        <w:spacing w:after="0" w:line="294" w:lineRule="auto"/>
        <w:ind w:left="523" w:right="480"/>
        <w:rPr>
          <w:rFonts w:ascii="Times New Roman" w:eastAsia="Calibri" w:hAnsi="Times New Roman" w:cs="Times New Roman"/>
          <w:sz w:val="24"/>
          <w:szCs w:val="24"/>
        </w:rPr>
      </w:pPr>
    </w:p>
    <w:p w14:paraId="0026F697" w14:textId="01D57B00" w:rsidR="00CB0CB0" w:rsidRPr="00A20C9B" w:rsidRDefault="00180B5F" w:rsidP="00180B5F">
      <w:pPr>
        <w:spacing w:after="0"/>
        <w:ind w:right="480"/>
        <w:rPr>
          <w:rFonts w:ascii="Times New Roman" w:eastAsia="Calibri" w:hAnsi="Times New Roman" w:cs="Times New Roman"/>
          <w:sz w:val="24"/>
          <w:szCs w:val="24"/>
        </w:rPr>
      </w:pPr>
      <w:r w:rsidRPr="00A20C9B">
        <w:rPr>
          <w:rFonts w:ascii="Times New Roman" w:hAnsi="Times New Roman" w:cs="Times New Roman"/>
          <w:sz w:val="24"/>
          <w:szCs w:val="24"/>
        </w:rPr>
        <w:t>By the end of the 2017-18 year</w:t>
      </w:r>
      <w:r w:rsidR="009F57E3" w:rsidRPr="00A20C9B">
        <w:rPr>
          <w:rFonts w:ascii="Times New Roman" w:hAnsi="Times New Roman" w:cs="Times New Roman"/>
          <w:sz w:val="24"/>
          <w:szCs w:val="24"/>
        </w:rPr>
        <w:t>,</w:t>
      </w:r>
      <w:r w:rsidRPr="00A20C9B">
        <w:rPr>
          <w:rFonts w:ascii="Times New Roman" w:hAnsi="Times New Roman" w:cs="Times New Roman"/>
          <w:sz w:val="24"/>
          <w:szCs w:val="24"/>
        </w:rPr>
        <w:t xml:space="preserve"> </w:t>
      </w:r>
      <w:r w:rsidR="009F57E3" w:rsidRPr="00A20C9B">
        <w:rPr>
          <w:rFonts w:ascii="Times New Roman" w:hAnsi="Times New Roman" w:cs="Times New Roman"/>
          <w:sz w:val="24"/>
          <w:szCs w:val="24"/>
        </w:rPr>
        <w:t xml:space="preserve">with the use of additional State money designed for this purpose, </w:t>
      </w:r>
      <w:r w:rsidRPr="00A20C9B">
        <w:rPr>
          <w:rFonts w:ascii="Times New Roman" w:hAnsi="Times New Roman" w:cs="Times New Roman"/>
          <w:sz w:val="24"/>
          <w:szCs w:val="24"/>
        </w:rPr>
        <w:t xml:space="preserve">the consortium will be using the new state data tracking system to seamlessly track adult learners throughout </w:t>
      </w:r>
      <w:r w:rsidR="009F57E3" w:rsidRPr="00A20C9B">
        <w:rPr>
          <w:rFonts w:ascii="Times New Roman" w:hAnsi="Times New Roman" w:cs="Times New Roman"/>
          <w:sz w:val="24"/>
          <w:szCs w:val="24"/>
        </w:rPr>
        <w:t>RAE</w:t>
      </w:r>
      <w:r w:rsidRPr="00A20C9B">
        <w:rPr>
          <w:rFonts w:ascii="Times New Roman" w:hAnsi="Times New Roman" w:cs="Times New Roman"/>
          <w:sz w:val="24"/>
          <w:szCs w:val="24"/>
        </w:rPr>
        <w:t xml:space="preserve"> programs and locations. Additionall</w:t>
      </w:r>
      <w:r w:rsidR="009F57E3" w:rsidRPr="00A20C9B">
        <w:rPr>
          <w:rFonts w:ascii="Times New Roman" w:hAnsi="Times New Roman" w:cs="Times New Roman"/>
          <w:sz w:val="24"/>
          <w:szCs w:val="24"/>
        </w:rPr>
        <w:t>y, it is anticipated that CASAS assessments, WorkKeys assessments and certifications</w:t>
      </w:r>
      <w:r w:rsidRPr="00A20C9B">
        <w:rPr>
          <w:rFonts w:ascii="Times New Roman" w:hAnsi="Times New Roman" w:cs="Times New Roman"/>
          <w:sz w:val="24"/>
          <w:szCs w:val="24"/>
        </w:rPr>
        <w:t xml:space="preserve">, High School Diplomas, GED and </w:t>
      </w:r>
      <w:proofErr w:type="spellStart"/>
      <w:r w:rsidRPr="00A20C9B">
        <w:rPr>
          <w:rFonts w:ascii="Times New Roman" w:hAnsi="Times New Roman" w:cs="Times New Roman"/>
          <w:sz w:val="24"/>
          <w:szCs w:val="24"/>
        </w:rPr>
        <w:t>HiSET</w:t>
      </w:r>
      <w:proofErr w:type="spellEnd"/>
      <w:r w:rsidRPr="00A20C9B">
        <w:rPr>
          <w:rFonts w:ascii="Times New Roman" w:hAnsi="Times New Roman" w:cs="Times New Roman"/>
          <w:sz w:val="24"/>
          <w:szCs w:val="24"/>
        </w:rPr>
        <w:t xml:space="preserve"> equivalencies, and College of the Redwoods Certificates of Completion and Certificates of Competency will be tracked. The combination o</w:t>
      </w:r>
      <w:r w:rsidR="009F57E3" w:rsidRPr="00A20C9B">
        <w:rPr>
          <w:rFonts w:ascii="Times New Roman" w:hAnsi="Times New Roman" w:cs="Times New Roman"/>
          <w:sz w:val="24"/>
          <w:szCs w:val="24"/>
        </w:rPr>
        <w:t>f the new system, CASAS, WorkKeys</w:t>
      </w:r>
      <w:r w:rsidRPr="00A20C9B">
        <w:rPr>
          <w:rFonts w:ascii="Times New Roman" w:hAnsi="Times New Roman" w:cs="Times New Roman"/>
          <w:sz w:val="24"/>
          <w:szCs w:val="24"/>
        </w:rPr>
        <w:t xml:space="preserve">, and College of the Redwoods’ MIS system will provide detailed tracking and other data to the consortium. Data will be collected and reported </w:t>
      </w:r>
      <w:r w:rsidR="00B439D0" w:rsidRPr="00A20C9B">
        <w:rPr>
          <w:rFonts w:ascii="Times New Roman" w:hAnsi="Times New Roman" w:cs="Times New Roman"/>
          <w:sz w:val="24"/>
          <w:szCs w:val="24"/>
        </w:rPr>
        <w:t xml:space="preserve">per </w:t>
      </w:r>
      <w:r w:rsidRPr="00A20C9B">
        <w:rPr>
          <w:rFonts w:ascii="Times New Roman" w:hAnsi="Times New Roman" w:cs="Times New Roman"/>
          <w:sz w:val="24"/>
          <w:szCs w:val="24"/>
        </w:rPr>
        <w:t xml:space="preserve">AEBG </w:t>
      </w:r>
      <w:r w:rsidR="00B439D0" w:rsidRPr="00A20C9B">
        <w:rPr>
          <w:rFonts w:ascii="Times New Roman" w:hAnsi="Times New Roman" w:cs="Times New Roman"/>
          <w:sz w:val="24"/>
          <w:szCs w:val="24"/>
        </w:rPr>
        <w:t>expectations</w:t>
      </w:r>
      <w:r w:rsidRPr="00A20C9B">
        <w:rPr>
          <w:rFonts w:ascii="Times New Roman" w:hAnsi="Times New Roman" w:cs="Times New Roman"/>
          <w:sz w:val="24"/>
          <w:szCs w:val="24"/>
        </w:rPr>
        <w:t>.</w:t>
      </w:r>
    </w:p>
    <w:p w14:paraId="71CEB7A6" w14:textId="77777777" w:rsidR="00CB0CB0" w:rsidRPr="00A20C9B" w:rsidRDefault="00CB0CB0" w:rsidP="00CB0CB0">
      <w:pPr>
        <w:spacing w:after="0" w:line="294" w:lineRule="auto"/>
        <w:ind w:left="523" w:right="480"/>
        <w:rPr>
          <w:rFonts w:ascii="Times New Roman" w:eastAsia="Calibri" w:hAnsi="Times New Roman" w:cs="Times New Roman"/>
          <w:sz w:val="24"/>
          <w:szCs w:val="24"/>
        </w:rPr>
      </w:pPr>
    </w:p>
    <w:p w14:paraId="2F0D5151" w14:textId="77777777" w:rsidR="00BB7C68" w:rsidRPr="00A20C9B" w:rsidRDefault="00BB7C68" w:rsidP="00CB0CB0">
      <w:pPr>
        <w:spacing w:after="0" w:line="294" w:lineRule="auto"/>
        <w:ind w:left="523" w:right="480"/>
        <w:rPr>
          <w:rFonts w:ascii="Times New Roman" w:eastAsia="Calibri" w:hAnsi="Times New Roman" w:cs="Times New Roman"/>
          <w:sz w:val="24"/>
          <w:szCs w:val="24"/>
        </w:rPr>
      </w:pPr>
    </w:p>
    <w:p w14:paraId="22684F5F" w14:textId="77777777" w:rsidR="00CB0CB0" w:rsidRPr="00A20C9B" w:rsidRDefault="00487A5C" w:rsidP="009D047D">
      <w:pPr>
        <w:spacing w:after="0" w:line="294" w:lineRule="auto"/>
        <w:ind w:right="480"/>
        <w:rPr>
          <w:rFonts w:ascii="Times New Roman" w:eastAsia="Calibri" w:hAnsi="Times New Roman" w:cs="Times New Roman"/>
          <w:color w:val="3366FF"/>
          <w:sz w:val="20"/>
          <w:szCs w:val="20"/>
        </w:rPr>
      </w:pPr>
      <w:proofErr w:type="gramStart"/>
      <w:r w:rsidRPr="00A20C9B">
        <w:rPr>
          <w:rFonts w:ascii="Times New Roman" w:eastAsia="Calibri" w:hAnsi="Times New Roman" w:cs="Times New Roman"/>
          <w:b/>
          <w:color w:val="3366FF"/>
          <w:sz w:val="20"/>
          <w:szCs w:val="20"/>
        </w:rPr>
        <w:t>2.3e</w:t>
      </w:r>
      <w:r w:rsidRPr="00A20C9B">
        <w:rPr>
          <w:rFonts w:ascii="Times New Roman" w:eastAsia="Calibri" w:hAnsi="Times New Roman" w:cs="Times New Roman"/>
          <w:color w:val="3366FF"/>
          <w:spacing w:val="-4"/>
          <w:sz w:val="20"/>
          <w:szCs w:val="20"/>
        </w:rPr>
        <w:t xml:space="preserve"> </w:t>
      </w:r>
      <w:r w:rsidRPr="00A20C9B">
        <w:rPr>
          <w:rFonts w:ascii="Times New Roman" w:eastAsia="Calibri" w:hAnsi="Times New Roman" w:cs="Times New Roman"/>
          <w:color w:val="3366FF"/>
          <w:sz w:val="20"/>
          <w:szCs w:val="20"/>
        </w:rPr>
        <w:t>Qualifications</w:t>
      </w:r>
      <w:r w:rsidRPr="00A20C9B">
        <w:rPr>
          <w:rFonts w:ascii="Times New Roman" w:eastAsia="Calibri" w:hAnsi="Times New Roman" w:cs="Times New Roman"/>
          <w:color w:val="3366FF"/>
          <w:spacing w:val="-1"/>
          <w:sz w:val="20"/>
          <w:szCs w:val="20"/>
        </w:rPr>
        <w:t xml:space="preserve"> </w:t>
      </w:r>
      <w:r w:rsidRPr="00A20C9B">
        <w:rPr>
          <w:rFonts w:ascii="Times New Roman" w:eastAsia="Calibri" w:hAnsi="Times New Roman" w:cs="Times New Roman"/>
          <w:color w:val="3366FF"/>
          <w:sz w:val="20"/>
          <w:szCs w:val="20"/>
        </w:rPr>
        <w:t>of instructors (including</w:t>
      </w:r>
      <w:r w:rsidRPr="00A20C9B">
        <w:rPr>
          <w:rFonts w:ascii="Times New Roman" w:eastAsia="Calibri" w:hAnsi="Times New Roman" w:cs="Times New Roman"/>
          <w:color w:val="3366FF"/>
          <w:spacing w:val="-1"/>
          <w:sz w:val="20"/>
          <w:szCs w:val="20"/>
        </w:rPr>
        <w:t xml:space="preserve"> </w:t>
      </w:r>
      <w:r w:rsidRPr="00A20C9B">
        <w:rPr>
          <w:rFonts w:ascii="Times New Roman" w:eastAsia="Calibri" w:hAnsi="Times New Roman" w:cs="Times New Roman"/>
          <w:color w:val="3366FF"/>
          <w:sz w:val="20"/>
          <w:szCs w:val="20"/>
        </w:rPr>
        <w:t>common standards across entities)</w:t>
      </w:r>
      <w:r w:rsidR="00126FB2" w:rsidRPr="00A20C9B">
        <w:rPr>
          <w:rFonts w:ascii="Times New Roman" w:eastAsia="Calibri" w:hAnsi="Times New Roman" w:cs="Times New Roman"/>
          <w:color w:val="3366FF"/>
          <w:sz w:val="20"/>
          <w:szCs w:val="20"/>
        </w:rPr>
        <w:t>.</w:t>
      </w:r>
      <w:proofErr w:type="gramEnd"/>
      <w:r w:rsidR="00126FB2" w:rsidRPr="00A20C9B">
        <w:rPr>
          <w:rFonts w:ascii="Times New Roman" w:eastAsia="Calibri" w:hAnsi="Times New Roman" w:cs="Times New Roman"/>
          <w:color w:val="3366FF"/>
          <w:sz w:val="20"/>
          <w:szCs w:val="20"/>
        </w:rPr>
        <w:t xml:space="preserve"> </w:t>
      </w:r>
      <w:r w:rsidR="00E01291" w:rsidRPr="00A20C9B">
        <w:rPr>
          <w:rFonts w:ascii="Times New Roman" w:eastAsia="Calibri" w:hAnsi="Times New Roman" w:cs="Times New Roman"/>
          <w:color w:val="3366FF"/>
          <w:sz w:val="20"/>
          <w:szCs w:val="20"/>
        </w:rPr>
        <w:t xml:space="preserve">    </w:t>
      </w:r>
      <w:r w:rsidRPr="00A20C9B">
        <w:rPr>
          <w:rFonts w:ascii="Times New Roman" w:eastAsia="Calibri" w:hAnsi="Times New Roman" w:cs="Times New Roman"/>
          <w:color w:val="3366FF"/>
          <w:sz w:val="20"/>
          <w:szCs w:val="20"/>
        </w:rPr>
        <w:t>(REQUIRED)</w:t>
      </w:r>
      <w:r w:rsidR="00B8546F" w:rsidRPr="00A20C9B">
        <w:rPr>
          <w:rFonts w:ascii="Times New Roman" w:eastAsia="Calibri" w:hAnsi="Times New Roman" w:cs="Times New Roman"/>
          <w:color w:val="3366FF"/>
          <w:sz w:val="20"/>
          <w:szCs w:val="20"/>
        </w:rPr>
        <w:t xml:space="preserve"> </w:t>
      </w:r>
    </w:p>
    <w:p w14:paraId="16B9BF50" w14:textId="77777777" w:rsidR="00CB0CB0" w:rsidRPr="00A20C9B" w:rsidRDefault="00CB0CB0" w:rsidP="00CB0CB0">
      <w:pPr>
        <w:spacing w:after="0" w:line="294" w:lineRule="auto"/>
        <w:ind w:left="523" w:right="480"/>
        <w:rPr>
          <w:rFonts w:ascii="Times New Roman" w:eastAsia="Calibri" w:hAnsi="Times New Roman" w:cs="Times New Roman"/>
          <w:sz w:val="24"/>
          <w:szCs w:val="24"/>
        </w:rPr>
      </w:pPr>
    </w:p>
    <w:p w14:paraId="6EED24B2" w14:textId="715394AF" w:rsidR="00CB0CB0" w:rsidRPr="00A20C9B" w:rsidRDefault="00180B5F" w:rsidP="00180B5F">
      <w:pPr>
        <w:spacing w:after="0"/>
        <w:ind w:right="480"/>
        <w:rPr>
          <w:rFonts w:ascii="Times New Roman" w:hAnsi="Times New Roman" w:cs="Times New Roman"/>
          <w:sz w:val="24"/>
          <w:szCs w:val="24"/>
        </w:rPr>
      </w:pPr>
      <w:r w:rsidRPr="00A20C9B">
        <w:rPr>
          <w:rFonts w:ascii="Times New Roman" w:hAnsi="Times New Roman" w:cs="Times New Roman"/>
          <w:sz w:val="24"/>
          <w:szCs w:val="24"/>
        </w:rPr>
        <w:t xml:space="preserve">Instructors will meet the minimum qualifications </w:t>
      </w:r>
      <w:r w:rsidR="00DB2050" w:rsidRPr="00A20C9B">
        <w:rPr>
          <w:rFonts w:ascii="Times New Roman" w:hAnsi="Times New Roman" w:cs="Times New Roman"/>
          <w:sz w:val="24"/>
          <w:szCs w:val="24"/>
        </w:rPr>
        <w:t>for</w:t>
      </w:r>
      <w:r w:rsidRPr="00A20C9B">
        <w:rPr>
          <w:rFonts w:ascii="Times New Roman" w:hAnsi="Times New Roman" w:cs="Times New Roman"/>
          <w:sz w:val="24"/>
          <w:szCs w:val="24"/>
        </w:rPr>
        <w:t xml:space="preserve"> College of the Redwoods noncredit faculty, as described in course curriculum outlines, and determined by the faculty Minimum Qualifications Committee.</w:t>
      </w:r>
    </w:p>
    <w:p w14:paraId="7CBB9E43" w14:textId="77777777" w:rsidR="00BB7C68" w:rsidRPr="00A20C9B" w:rsidRDefault="00BB7C68" w:rsidP="00180B5F">
      <w:pPr>
        <w:spacing w:after="0"/>
        <w:ind w:right="480"/>
        <w:rPr>
          <w:rFonts w:ascii="Times New Roman" w:hAnsi="Times New Roman" w:cs="Times New Roman"/>
          <w:sz w:val="24"/>
          <w:szCs w:val="24"/>
        </w:rPr>
      </w:pPr>
    </w:p>
    <w:p w14:paraId="054FC732" w14:textId="6242B563" w:rsidR="00BB7C68" w:rsidRPr="00A20C9B" w:rsidRDefault="00BB7C68" w:rsidP="00BB7C68">
      <w:pPr>
        <w:rPr>
          <w:rFonts w:ascii="Times New Roman" w:hAnsi="Times New Roman" w:cs="Times New Roman"/>
          <w:sz w:val="24"/>
          <w:szCs w:val="24"/>
        </w:rPr>
      </w:pPr>
      <w:r w:rsidRPr="00A20C9B">
        <w:rPr>
          <w:rFonts w:ascii="Times New Roman" w:hAnsi="Times New Roman" w:cs="Times New Roman"/>
          <w:sz w:val="24"/>
          <w:szCs w:val="24"/>
        </w:rPr>
        <w:t xml:space="preserve">Teacher Engagement will be increased by the use of teacher-led workgroups, the creation </w:t>
      </w:r>
      <w:r w:rsidRPr="00A20C9B">
        <w:rPr>
          <w:rFonts w:ascii="Times New Roman" w:hAnsi="Times New Roman" w:cs="Times New Roman"/>
          <w:sz w:val="24"/>
          <w:szCs w:val="24"/>
        </w:rPr>
        <w:lastRenderedPageBreak/>
        <w:t xml:space="preserve">of </w:t>
      </w:r>
      <w:r w:rsidR="00DB2050" w:rsidRPr="00A20C9B">
        <w:rPr>
          <w:rFonts w:ascii="Times New Roman" w:hAnsi="Times New Roman" w:cs="Times New Roman"/>
          <w:sz w:val="24"/>
          <w:szCs w:val="24"/>
        </w:rPr>
        <w:t xml:space="preserve">an </w:t>
      </w:r>
      <w:r w:rsidRPr="00A20C9B">
        <w:rPr>
          <w:rFonts w:ascii="Times New Roman" w:hAnsi="Times New Roman" w:cs="Times New Roman"/>
          <w:sz w:val="24"/>
          <w:szCs w:val="24"/>
        </w:rPr>
        <w:t>ESL professional learning community, and the ongoing commitment to curriculum development and implementation.</w:t>
      </w:r>
    </w:p>
    <w:p w14:paraId="78CCD121" w14:textId="5D357B73" w:rsidR="00270432" w:rsidRPr="00A20C9B" w:rsidRDefault="00270432" w:rsidP="00BB7C68">
      <w:pPr>
        <w:rPr>
          <w:rFonts w:ascii="Times New Roman" w:hAnsi="Times New Roman" w:cs="Times New Roman"/>
          <w:sz w:val="24"/>
          <w:szCs w:val="24"/>
        </w:rPr>
      </w:pPr>
      <w:r w:rsidRPr="00A20C9B">
        <w:rPr>
          <w:rFonts w:ascii="Times New Roman" w:hAnsi="Times New Roman" w:cs="Times New Roman"/>
          <w:sz w:val="24"/>
          <w:szCs w:val="24"/>
        </w:rPr>
        <w:t xml:space="preserve">The opportunity for CR non-credit and credit teachers to work together </w:t>
      </w:r>
      <w:r w:rsidR="00DB2050" w:rsidRPr="00A20C9B">
        <w:rPr>
          <w:rFonts w:ascii="Times New Roman" w:hAnsi="Times New Roman" w:cs="Times New Roman"/>
          <w:sz w:val="24"/>
          <w:szCs w:val="24"/>
        </w:rPr>
        <w:t>to develop</w:t>
      </w:r>
      <w:r w:rsidRPr="00A20C9B">
        <w:rPr>
          <w:rFonts w:ascii="Times New Roman" w:hAnsi="Times New Roman" w:cs="Times New Roman"/>
          <w:sz w:val="24"/>
          <w:szCs w:val="24"/>
        </w:rPr>
        <w:t xml:space="preserve"> a continuum of classes will be both exciting and rewarding.</w:t>
      </w:r>
      <w:r w:rsidR="00F05F75">
        <w:rPr>
          <w:rFonts w:ascii="Times New Roman" w:hAnsi="Times New Roman" w:cs="Times New Roman"/>
          <w:sz w:val="24"/>
          <w:szCs w:val="24"/>
        </w:rPr>
        <w:t xml:space="preserve"> Through this collaboration of teaching staff, opportunities for adult learners to see an attainable pathway into higher education will be created.</w:t>
      </w:r>
    </w:p>
    <w:p w14:paraId="1AA5A931" w14:textId="77777777" w:rsidR="00CB0CB0" w:rsidRPr="00A20C9B" w:rsidRDefault="00CB0CB0" w:rsidP="00CB0CB0">
      <w:pPr>
        <w:spacing w:after="0" w:line="294" w:lineRule="auto"/>
        <w:ind w:left="523" w:right="480"/>
        <w:rPr>
          <w:rFonts w:ascii="Times New Roman" w:eastAsia="Calibri" w:hAnsi="Times New Roman" w:cs="Times New Roman"/>
          <w:sz w:val="24"/>
          <w:szCs w:val="24"/>
        </w:rPr>
      </w:pPr>
    </w:p>
    <w:p w14:paraId="60587F43" w14:textId="77777777" w:rsidR="001644CA" w:rsidRPr="00A20C9B" w:rsidRDefault="00487A5C" w:rsidP="009D047D">
      <w:pPr>
        <w:spacing w:after="0" w:line="294" w:lineRule="auto"/>
        <w:ind w:right="480"/>
        <w:rPr>
          <w:rFonts w:ascii="Times New Roman" w:eastAsia="Calibri" w:hAnsi="Times New Roman" w:cs="Times New Roman"/>
          <w:color w:val="3366FF"/>
          <w:sz w:val="20"/>
          <w:szCs w:val="20"/>
        </w:rPr>
      </w:pPr>
      <w:r w:rsidRPr="00A20C9B">
        <w:rPr>
          <w:rFonts w:ascii="Times New Roman" w:eastAsia="Calibri" w:hAnsi="Times New Roman" w:cs="Times New Roman"/>
          <w:b/>
          <w:color w:val="3366FF"/>
          <w:sz w:val="20"/>
          <w:szCs w:val="20"/>
        </w:rPr>
        <w:t>2.3f</w:t>
      </w:r>
      <w:r w:rsidRPr="00A20C9B">
        <w:rPr>
          <w:rFonts w:ascii="Times New Roman" w:eastAsia="Calibri" w:hAnsi="Times New Roman" w:cs="Times New Roman"/>
          <w:color w:val="3366FF"/>
          <w:sz w:val="20"/>
          <w:szCs w:val="20"/>
        </w:rPr>
        <w:t xml:space="preserve"> Alignment of academic</w:t>
      </w:r>
      <w:r w:rsidRPr="00A20C9B">
        <w:rPr>
          <w:rFonts w:ascii="Times New Roman" w:eastAsia="Calibri" w:hAnsi="Times New Roman" w:cs="Times New Roman"/>
          <w:color w:val="3366FF"/>
          <w:spacing w:val="-9"/>
          <w:sz w:val="20"/>
          <w:szCs w:val="20"/>
        </w:rPr>
        <w:t xml:space="preserve"> </w:t>
      </w:r>
      <w:r w:rsidRPr="00A20C9B">
        <w:rPr>
          <w:rFonts w:ascii="Times New Roman" w:eastAsia="Calibri" w:hAnsi="Times New Roman" w:cs="Times New Roman"/>
          <w:color w:val="3366FF"/>
          <w:sz w:val="20"/>
          <w:szCs w:val="20"/>
        </w:rPr>
        <w:t>content and curricula (OPTIONAL</w:t>
      </w:r>
      <w:r w:rsidR="00CB0CB0" w:rsidRPr="00A20C9B">
        <w:rPr>
          <w:rFonts w:ascii="Times New Roman" w:eastAsia="Calibri" w:hAnsi="Times New Roman" w:cs="Times New Roman"/>
          <w:color w:val="3366FF"/>
          <w:sz w:val="20"/>
          <w:szCs w:val="20"/>
        </w:rPr>
        <w:t>)</w:t>
      </w:r>
    </w:p>
    <w:p w14:paraId="3E170B9A" w14:textId="77777777" w:rsidR="00CB0CB0" w:rsidRPr="00A20C9B" w:rsidRDefault="00CB0CB0" w:rsidP="00CB0CB0">
      <w:pPr>
        <w:spacing w:after="0" w:line="294" w:lineRule="auto"/>
        <w:ind w:left="523" w:right="480"/>
        <w:rPr>
          <w:rFonts w:ascii="Times New Roman" w:eastAsia="Calibri" w:hAnsi="Times New Roman" w:cs="Times New Roman"/>
          <w:sz w:val="24"/>
          <w:szCs w:val="24"/>
        </w:rPr>
      </w:pPr>
    </w:p>
    <w:p w14:paraId="1524D9C1" w14:textId="77777777" w:rsidR="0021017B" w:rsidRPr="00A20C9B" w:rsidRDefault="00180B5F" w:rsidP="00180B5F">
      <w:pPr>
        <w:spacing w:after="0" w:line="294" w:lineRule="auto"/>
        <w:ind w:right="480"/>
        <w:rPr>
          <w:rFonts w:ascii="Times New Roman" w:eastAsia="Calibri" w:hAnsi="Times New Roman" w:cs="Times New Roman"/>
          <w:sz w:val="24"/>
          <w:szCs w:val="24"/>
        </w:rPr>
      </w:pPr>
      <w:proofErr w:type="gramStart"/>
      <w:r w:rsidRPr="00A20C9B">
        <w:rPr>
          <w:rFonts w:ascii="Times New Roman" w:hAnsi="Times New Roman" w:cs="Times New Roman"/>
          <w:sz w:val="24"/>
          <w:szCs w:val="24"/>
        </w:rPr>
        <w:t>Nothing to report at this time.</w:t>
      </w:r>
      <w:proofErr w:type="gramEnd"/>
    </w:p>
    <w:p w14:paraId="41C28D8A" w14:textId="77777777" w:rsidR="00BF5565" w:rsidRPr="00A20C9B" w:rsidRDefault="00BF5565" w:rsidP="00CB0CB0">
      <w:pPr>
        <w:spacing w:after="0" w:line="294" w:lineRule="auto"/>
        <w:ind w:left="523" w:right="480"/>
        <w:rPr>
          <w:rFonts w:ascii="Times New Roman" w:eastAsia="Calibri" w:hAnsi="Times New Roman" w:cs="Times New Roman"/>
          <w:b/>
          <w:sz w:val="24"/>
          <w:szCs w:val="24"/>
        </w:rPr>
      </w:pPr>
    </w:p>
    <w:p w14:paraId="5FBCCB76" w14:textId="77777777" w:rsidR="00BF5565" w:rsidRPr="00A20C9B" w:rsidRDefault="00BF5565" w:rsidP="00CB0CB0">
      <w:pPr>
        <w:spacing w:after="0" w:line="294" w:lineRule="auto"/>
        <w:ind w:left="523" w:right="480"/>
        <w:rPr>
          <w:rFonts w:ascii="Times New Roman" w:eastAsia="Calibri" w:hAnsi="Times New Roman" w:cs="Times New Roman"/>
          <w:b/>
          <w:sz w:val="24"/>
          <w:szCs w:val="24"/>
        </w:rPr>
      </w:pPr>
    </w:p>
    <w:p w14:paraId="68D65005" w14:textId="77777777" w:rsidR="00CB0CB0" w:rsidRPr="00A20C9B" w:rsidRDefault="00487A5C" w:rsidP="009D047D">
      <w:pPr>
        <w:spacing w:after="0" w:line="294" w:lineRule="auto"/>
        <w:ind w:right="480"/>
        <w:rPr>
          <w:rFonts w:ascii="Times New Roman" w:eastAsia="Calibri" w:hAnsi="Times New Roman" w:cs="Times New Roman"/>
          <w:color w:val="3366FF"/>
          <w:sz w:val="20"/>
          <w:szCs w:val="20"/>
        </w:rPr>
      </w:pPr>
      <w:r w:rsidRPr="00A20C9B">
        <w:rPr>
          <w:rFonts w:ascii="Times New Roman" w:eastAsia="Calibri" w:hAnsi="Times New Roman" w:cs="Times New Roman"/>
          <w:b/>
          <w:color w:val="3366FF"/>
          <w:sz w:val="20"/>
          <w:szCs w:val="20"/>
        </w:rPr>
        <w:t>2.3g</w:t>
      </w:r>
      <w:r w:rsidRPr="00A20C9B">
        <w:rPr>
          <w:rFonts w:ascii="Times New Roman" w:eastAsia="Calibri" w:hAnsi="Times New Roman" w:cs="Times New Roman"/>
          <w:color w:val="3366FF"/>
          <w:spacing w:val="-4"/>
          <w:sz w:val="20"/>
          <w:szCs w:val="20"/>
        </w:rPr>
        <w:t xml:space="preserve"> </w:t>
      </w:r>
      <w:r w:rsidRPr="00A20C9B">
        <w:rPr>
          <w:rFonts w:ascii="Times New Roman" w:eastAsia="Calibri" w:hAnsi="Times New Roman" w:cs="Times New Roman"/>
          <w:color w:val="3366FF"/>
          <w:sz w:val="20"/>
          <w:szCs w:val="20"/>
        </w:rPr>
        <w:t>Alignment of educational services</w:t>
      </w:r>
      <w:r w:rsidRPr="00A20C9B">
        <w:rPr>
          <w:rFonts w:ascii="Times New Roman" w:eastAsia="Calibri" w:hAnsi="Times New Roman" w:cs="Times New Roman"/>
          <w:color w:val="3366FF"/>
          <w:spacing w:val="-8"/>
          <w:sz w:val="20"/>
          <w:szCs w:val="20"/>
        </w:rPr>
        <w:t xml:space="preserve"> </w:t>
      </w:r>
      <w:r w:rsidRPr="00A20C9B">
        <w:rPr>
          <w:rFonts w:ascii="Times New Roman" w:eastAsia="Calibri" w:hAnsi="Times New Roman" w:cs="Times New Roman"/>
          <w:color w:val="3366FF"/>
          <w:sz w:val="20"/>
          <w:szCs w:val="20"/>
        </w:rPr>
        <w:t xml:space="preserve">supported by this </w:t>
      </w:r>
      <w:proofErr w:type="gramStart"/>
      <w:r w:rsidRPr="00A20C9B">
        <w:rPr>
          <w:rFonts w:ascii="Times New Roman" w:eastAsia="Calibri" w:hAnsi="Times New Roman" w:cs="Times New Roman"/>
          <w:color w:val="3366FF"/>
          <w:sz w:val="20"/>
          <w:szCs w:val="20"/>
        </w:rPr>
        <w:t>grant</w:t>
      </w:r>
      <w:r w:rsidRPr="00A20C9B">
        <w:rPr>
          <w:rFonts w:ascii="Times New Roman" w:eastAsia="Calibri" w:hAnsi="Times New Roman" w:cs="Times New Roman"/>
          <w:color w:val="3366FF"/>
          <w:spacing w:val="-5"/>
          <w:sz w:val="20"/>
          <w:szCs w:val="20"/>
        </w:rPr>
        <w:t xml:space="preserve"> </w:t>
      </w:r>
      <w:r w:rsidR="00126FB2" w:rsidRPr="00A20C9B">
        <w:rPr>
          <w:rFonts w:ascii="Times New Roman" w:eastAsia="Calibri" w:hAnsi="Times New Roman" w:cs="Times New Roman"/>
          <w:color w:val="3366FF"/>
          <w:spacing w:val="-5"/>
          <w:sz w:val="20"/>
          <w:szCs w:val="20"/>
        </w:rPr>
        <w:t>.</w:t>
      </w:r>
      <w:proofErr w:type="gramEnd"/>
      <w:r w:rsidR="00126FB2" w:rsidRPr="00A20C9B">
        <w:rPr>
          <w:rFonts w:ascii="Times New Roman" w:eastAsia="Calibri" w:hAnsi="Times New Roman" w:cs="Times New Roman"/>
          <w:color w:val="3366FF"/>
          <w:spacing w:val="-5"/>
          <w:sz w:val="20"/>
          <w:szCs w:val="20"/>
        </w:rPr>
        <w:t xml:space="preserve"> </w:t>
      </w:r>
      <w:r w:rsidRPr="00A20C9B">
        <w:rPr>
          <w:rFonts w:ascii="Times New Roman" w:eastAsia="Calibri" w:hAnsi="Times New Roman" w:cs="Times New Roman"/>
          <w:color w:val="3366FF"/>
          <w:sz w:val="20"/>
          <w:szCs w:val="20"/>
        </w:rPr>
        <w:t>(OPTIONAL)</w:t>
      </w:r>
      <w:r w:rsidR="00B8546F" w:rsidRPr="00A20C9B">
        <w:rPr>
          <w:rFonts w:ascii="Times New Roman" w:eastAsia="Calibri" w:hAnsi="Times New Roman" w:cs="Times New Roman"/>
          <w:color w:val="3366FF"/>
          <w:sz w:val="20"/>
          <w:szCs w:val="20"/>
        </w:rPr>
        <w:t xml:space="preserve"> </w:t>
      </w:r>
    </w:p>
    <w:p w14:paraId="00C8CE13" w14:textId="77777777" w:rsidR="00CB0CB0" w:rsidRPr="00A20C9B" w:rsidRDefault="00CB0CB0" w:rsidP="00CB0CB0">
      <w:pPr>
        <w:spacing w:after="0" w:line="294" w:lineRule="auto"/>
        <w:ind w:left="523" w:right="480"/>
        <w:rPr>
          <w:rFonts w:ascii="Times New Roman" w:eastAsia="Calibri" w:hAnsi="Times New Roman" w:cs="Times New Roman"/>
          <w:sz w:val="24"/>
          <w:szCs w:val="24"/>
        </w:rPr>
      </w:pPr>
    </w:p>
    <w:p w14:paraId="0D4BB8C3" w14:textId="2C9405E4" w:rsidR="007E20EE" w:rsidRPr="00DC0BBC" w:rsidRDefault="00180B5F" w:rsidP="00DC0BBC">
      <w:pPr>
        <w:spacing w:after="0" w:line="294" w:lineRule="auto"/>
        <w:ind w:right="480"/>
        <w:rPr>
          <w:rFonts w:ascii="Times New Roman" w:eastAsia="Calibri" w:hAnsi="Times New Roman" w:cs="Times New Roman"/>
          <w:sz w:val="24"/>
          <w:szCs w:val="24"/>
          <w:u w:val="single"/>
        </w:rPr>
      </w:pPr>
      <w:proofErr w:type="gramStart"/>
      <w:r w:rsidRPr="00A20C9B">
        <w:rPr>
          <w:rFonts w:ascii="Times New Roman" w:hAnsi="Times New Roman" w:cs="Times New Roman"/>
          <w:sz w:val="24"/>
          <w:szCs w:val="24"/>
        </w:rPr>
        <w:t>Nothing to report at this time.</w:t>
      </w:r>
      <w:proofErr w:type="gramEnd"/>
    </w:p>
    <w:sectPr w:rsidR="007E20EE" w:rsidRPr="00DC0BBC">
      <w:pgSz w:w="12240" w:h="15840"/>
      <w:pgMar w:top="104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AE0"/>
    <w:multiLevelType w:val="hybridMultilevel"/>
    <w:tmpl w:val="C4880D34"/>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nsid w:val="503E2084"/>
    <w:multiLevelType w:val="hybridMultilevel"/>
    <w:tmpl w:val="3934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DD"/>
    <w:rsid w:val="0002566E"/>
    <w:rsid w:val="00025C5A"/>
    <w:rsid w:val="0009343C"/>
    <w:rsid w:val="000D5F64"/>
    <w:rsid w:val="000D76E1"/>
    <w:rsid w:val="000E199F"/>
    <w:rsid w:val="00125624"/>
    <w:rsid w:val="001262D2"/>
    <w:rsid w:val="00126FB2"/>
    <w:rsid w:val="00146FCC"/>
    <w:rsid w:val="00155C0B"/>
    <w:rsid w:val="001644CA"/>
    <w:rsid w:val="001645CB"/>
    <w:rsid w:val="00180B5F"/>
    <w:rsid w:val="0018503F"/>
    <w:rsid w:val="001C6C1E"/>
    <w:rsid w:val="001F799A"/>
    <w:rsid w:val="0021017B"/>
    <w:rsid w:val="00217405"/>
    <w:rsid w:val="002369F3"/>
    <w:rsid w:val="00270432"/>
    <w:rsid w:val="00286C80"/>
    <w:rsid w:val="002B3FAB"/>
    <w:rsid w:val="002C0A9C"/>
    <w:rsid w:val="002D1652"/>
    <w:rsid w:val="00347118"/>
    <w:rsid w:val="003705D6"/>
    <w:rsid w:val="00385BAA"/>
    <w:rsid w:val="003B2E48"/>
    <w:rsid w:val="00414308"/>
    <w:rsid w:val="0042131C"/>
    <w:rsid w:val="00435579"/>
    <w:rsid w:val="00435696"/>
    <w:rsid w:val="00482618"/>
    <w:rsid w:val="00487A5C"/>
    <w:rsid w:val="00540328"/>
    <w:rsid w:val="005434BF"/>
    <w:rsid w:val="0058630D"/>
    <w:rsid w:val="005B14DF"/>
    <w:rsid w:val="005C41FD"/>
    <w:rsid w:val="005D1B41"/>
    <w:rsid w:val="005F1C14"/>
    <w:rsid w:val="005F644A"/>
    <w:rsid w:val="00665507"/>
    <w:rsid w:val="006E7CE5"/>
    <w:rsid w:val="006F5C9B"/>
    <w:rsid w:val="007107DD"/>
    <w:rsid w:val="0073324E"/>
    <w:rsid w:val="00751CF4"/>
    <w:rsid w:val="00752492"/>
    <w:rsid w:val="00783434"/>
    <w:rsid w:val="007A3524"/>
    <w:rsid w:val="007C4915"/>
    <w:rsid w:val="007E20EE"/>
    <w:rsid w:val="00803201"/>
    <w:rsid w:val="0083107E"/>
    <w:rsid w:val="008849BB"/>
    <w:rsid w:val="009043A3"/>
    <w:rsid w:val="009165E8"/>
    <w:rsid w:val="00922831"/>
    <w:rsid w:val="00926397"/>
    <w:rsid w:val="00931E73"/>
    <w:rsid w:val="009328DF"/>
    <w:rsid w:val="009D047D"/>
    <w:rsid w:val="009D1FF7"/>
    <w:rsid w:val="009F57E3"/>
    <w:rsid w:val="00A055B2"/>
    <w:rsid w:val="00A133AE"/>
    <w:rsid w:val="00A20C9B"/>
    <w:rsid w:val="00A33907"/>
    <w:rsid w:val="00A70416"/>
    <w:rsid w:val="00A747B0"/>
    <w:rsid w:val="00AC137A"/>
    <w:rsid w:val="00AC65C0"/>
    <w:rsid w:val="00AD1BBD"/>
    <w:rsid w:val="00B21C72"/>
    <w:rsid w:val="00B22DD6"/>
    <w:rsid w:val="00B41565"/>
    <w:rsid w:val="00B439D0"/>
    <w:rsid w:val="00B8546F"/>
    <w:rsid w:val="00B9477A"/>
    <w:rsid w:val="00BB7C68"/>
    <w:rsid w:val="00BF5565"/>
    <w:rsid w:val="00C27D1D"/>
    <w:rsid w:val="00C43922"/>
    <w:rsid w:val="00C7466C"/>
    <w:rsid w:val="00C80173"/>
    <w:rsid w:val="00C834A6"/>
    <w:rsid w:val="00CA6AB0"/>
    <w:rsid w:val="00CB0CB0"/>
    <w:rsid w:val="00CC6086"/>
    <w:rsid w:val="00CE1C9F"/>
    <w:rsid w:val="00CE470F"/>
    <w:rsid w:val="00D314A3"/>
    <w:rsid w:val="00D34B36"/>
    <w:rsid w:val="00D36549"/>
    <w:rsid w:val="00D44A3B"/>
    <w:rsid w:val="00D57209"/>
    <w:rsid w:val="00D85AF5"/>
    <w:rsid w:val="00DB2050"/>
    <w:rsid w:val="00DC0BBC"/>
    <w:rsid w:val="00E01291"/>
    <w:rsid w:val="00E21A84"/>
    <w:rsid w:val="00E554AD"/>
    <w:rsid w:val="00E93602"/>
    <w:rsid w:val="00E94AB4"/>
    <w:rsid w:val="00E94DDD"/>
    <w:rsid w:val="00EA417E"/>
    <w:rsid w:val="00EE47E3"/>
    <w:rsid w:val="00F05F75"/>
    <w:rsid w:val="00F61F15"/>
    <w:rsid w:val="00F70F01"/>
    <w:rsid w:val="00F75CDE"/>
    <w:rsid w:val="00FB317C"/>
    <w:rsid w:val="00FD0318"/>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4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02"/>
    <w:rPr>
      <w:rFonts w:ascii="Tahoma" w:hAnsi="Tahoma" w:cs="Tahoma"/>
      <w:sz w:val="16"/>
      <w:szCs w:val="16"/>
    </w:rPr>
  </w:style>
  <w:style w:type="paragraph" w:styleId="ListParagraph">
    <w:name w:val="List Paragraph"/>
    <w:basedOn w:val="Normal"/>
    <w:uiPriority w:val="34"/>
    <w:qFormat/>
    <w:rsid w:val="00931E73"/>
    <w:pPr>
      <w:ind w:left="720"/>
      <w:contextualSpacing/>
    </w:pPr>
  </w:style>
  <w:style w:type="paragraph" w:customStyle="1" w:styleId="Default">
    <w:name w:val="Default"/>
    <w:rsid w:val="00C7466C"/>
    <w:pPr>
      <w:widowControl/>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02"/>
    <w:rPr>
      <w:rFonts w:ascii="Tahoma" w:hAnsi="Tahoma" w:cs="Tahoma"/>
      <w:sz w:val="16"/>
      <w:szCs w:val="16"/>
    </w:rPr>
  </w:style>
  <w:style w:type="paragraph" w:styleId="ListParagraph">
    <w:name w:val="List Paragraph"/>
    <w:basedOn w:val="Normal"/>
    <w:uiPriority w:val="34"/>
    <w:qFormat/>
    <w:rsid w:val="00931E73"/>
    <w:pPr>
      <w:ind w:left="720"/>
      <w:contextualSpacing/>
    </w:pPr>
  </w:style>
  <w:style w:type="paragraph" w:customStyle="1" w:styleId="Default">
    <w:name w:val="Default"/>
    <w:rsid w:val="00C7466C"/>
    <w:pPr>
      <w:widowControl/>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5563">
      <w:bodyDiv w:val="1"/>
      <w:marLeft w:val="0"/>
      <w:marRight w:val="0"/>
      <w:marTop w:val="0"/>
      <w:marBottom w:val="0"/>
      <w:divBdr>
        <w:top w:val="none" w:sz="0" w:space="0" w:color="auto"/>
        <w:left w:val="none" w:sz="0" w:space="0" w:color="auto"/>
        <w:bottom w:val="none" w:sz="0" w:space="0" w:color="auto"/>
        <w:right w:val="none" w:sz="0" w:space="0" w:color="auto"/>
      </w:divBdr>
      <w:divsChild>
        <w:div w:id="1101995220">
          <w:marLeft w:val="0"/>
          <w:marRight w:val="0"/>
          <w:marTop w:val="0"/>
          <w:marBottom w:val="0"/>
          <w:divBdr>
            <w:top w:val="none" w:sz="0" w:space="0" w:color="auto"/>
            <w:left w:val="none" w:sz="0" w:space="0" w:color="auto"/>
            <w:bottom w:val="none" w:sz="0" w:space="0" w:color="auto"/>
            <w:right w:val="none" w:sz="0" w:space="0" w:color="auto"/>
          </w:divBdr>
          <w:divsChild>
            <w:div w:id="936326082">
              <w:marLeft w:val="0"/>
              <w:marRight w:val="0"/>
              <w:marTop w:val="0"/>
              <w:marBottom w:val="0"/>
              <w:divBdr>
                <w:top w:val="none" w:sz="0" w:space="0" w:color="auto"/>
                <w:left w:val="none" w:sz="0" w:space="0" w:color="auto"/>
                <w:bottom w:val="none" w:sz="0" w:space="0" w:color="auto"/>
                <w:right w:val="none" w:sz="0" w:space="0" w:color="auto"/>
              </w:divBdr>
              <w:divsChild>
                <w:div w:id="15001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60180">
      <w:bodyDiv w:val="1"/>
      <w:marLeft w:val="0"/>
      <w:marRight w:val="0"/>
      <w:marTop w:val="0"/>
      <w:marBottom w:val="0"/>
      <w:divBdr>
        <w:top w:val="none" w:sz="0" w:space="0" w:color="auto"/>
        <w:left w:val="none" w:sz="0" w:space="0" w:color="auto"/>
        <w:bottom w:val="none" w:sz="0" w:space="0" w:color="auto"/>
        <w:right w:val="none" w:sz="0" w:space="0" w:color="auto"/>
      </w:divBdr>
    </w:div>
    <w:div w:id="823619709">
      <w:bodyDiv w:val="1"/>
      <w:marLeft w:val="0"/>
      <w:marRight w:val="0"/>
      <w:marTop w:val="0"/>
      <w:marBottom w:val="0"/>
      <w:divBdr>
        <w:top w:val="none" w:sz="0" w:space="0" w:color="auto"/>
        <w:left w:val="none" w:sz="0" w:space="0" w:color="auto"/>
        <w:bottom w:val="none" w:sz="0" w:space="0" w:color="auto"/>
        <w:right w:val="none" w:sz="0" w:space="0" w:color="auto"/>
      </w:divBdr>
      <w:divsChild>
        <w:div w:id="2083477858">
          <w:marLeft w:val="0"/>
          <w:marRight w:val="0"/>
          <w:marTop w:val="0"/>
          <w:marBottom w:val="0"/>
          <w:divBdr>
            <w:top w:val="none" w:sz="0" w:space="0" w:color="auto"/>
            <w:left w:val="none" w:sz="0" w:space="0" w:color="auto"/>
            <w:bottom w:val="none" w:sz="0" w:space="0" w:color="auto"/>
            <w:right w:val="none" w:sz="0" w:space="0" w:color="auto"/>
          </w:divBdr>
          <w:divsChild>
            <w:div w:id="1763448129">
              <w:marLeft w:val="0"/>
              <w:marRight w:val="0"/>
              <w:marTop w:val="0"/>
              <w:marBottom w:val="0"/>
              <w:divBdr>
                <w:top w:val="none" w:sz="0" w:space="0" w:color="auto"/>
                <w:left w:val="none" w:sz="0" w:space="0" w:color="auto"/>
                <w:bottom w:val="none" w:sz="0" w:space="0" w:color="auto"/>
                <w:right w:val="none" w:sz="0" w:space="0" w:color="auto"/>
              </w:divBdr>
              <w:divsChild>
                <w:div w:id="15086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30080">
      <w:bodyDiv w:val="1"/>
      <w:marLeft w:val="0"/>
      <w:marRight w:val="0"/>
      <w:marTop w:val="0"/>
      <w:marBottom w:val="0"/>
      <w:divBdr>
        <w:top w:val="none" w:sz="0" w:space="0" w:color="auto"/>
        <w:left w:val="none" w:sz="0" w:space="0" w:color="auto"/>
        <w:bottom w:val="none" w:sz="0" w:space="0" w:color="auto"/>
        <w:right w:val="none" w:sz="0" w:space="0" w:color="auto"/>
      </w:divBdr>
    </w:div>
    <w:div w:id="125135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F775-26BC-4352-AF43-D5C0B46D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Neil</dc:creator>
  <cp:lastModifiedBy>College of the Redwoods</cp:lastModifiedBy>
  <cp:revision>12</cp:revision>
  <cp:lastPrinted>2016-05-13T16:56:00Z</cp:lastPrinted>
  <dcterms:created xsi:type="dcterms:W3CDTF">2016-05-04T16:23:00Z</dcterms:created>
  <dcterms:modified xsi:type="dcterms:W3CDTF">2016-05-13T17:02:00Z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LastSaved">
    <vt:filetime>2015-08-27T00:00:00Z</vt:filetime>
  </property>
</Properties>
</file>